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84" w:rsidRPr="00E93A84" w:rsidRDefault="00E93A84" w:rsidP="00E93A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E93A84">
        <w:rPr>
          <w:rFonts w:ascii="Arial" w:eastAsia="Times New Roman" w:hAnsi="Arial" w:cs="Arial"/>
          <w:b/>
          <w:bCs/>
          <w:color w:val="003267"/>
          <w:sz w:val="15"/>
          <w:lang w:eastAsia="ru-RU"/>
        </w:rPr>
        <w:t>СТРОИТЕЛЬНЫЕ НОРМЫ И ПРАВИЛА РОССИЙСКОЙ ФЕДЕРАЦИИ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ПОЖАРНАЯ БЕЗОПАСНОСТЬ ЗДАНИЙ И СООРУЖЕНИЙ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0" w:name="OCRUncertain001"/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bookmarkEnd w:id="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FIRE SAFETY OF BUILDINGS AND WORKS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Дата введения 1998-01-01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ПРЕДИСЛОВИЕ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1 РАЗРАБОТАНЫ Государственным </w:t>
      </w:r>
      <w:bookmarkStart w:id="1" w:name="OCRUncertain00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Центральным</w:t>
      </w:r>
      <w:bookmarkEnd w:id="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научно-исследовательски</w:t>
      </w:r>
      <w:bookmarkStart w:id="2" w:name="OCRUncertain00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</w:t>
      </w:r>
      <w:bookmarkStart w:id="3" w:name="OCRUncertain00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проектно-экспериментальным</w:t>
      </w:r>
      <w:bookmarkEnd w:id="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институтом комплексных проблем строительных конструкций и сооружений им. В.А.Кучеренко </w:t>
      </w:r>
      <w:bookmarkStart w:id="4" w:name="OCRUncertain00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(ЦНИИСК</w:t>
      </w:r>
      <w:bookmarkEnd w:id="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им. Кучеренко), Центром противопожарных исследований и тепловой защиты в строительстве ЦНИИСК (АО </w:t>
      </w:r>
      <w:bookmarkStart w:id="5" w:name="OCRUncertain00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“ЦПИТЗС</w:t>
      </w:r>
      <w:bookmarkEnd w:id="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ЦНИИСК</w:t>
      </w:r>
      <w:bookmarkStart w:id="6" w:name="OCRUncertain00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”),</w:t>
      </w:r>
      <w:bookmarkEnd w:id="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Центральным научно-исследовательским и проектно-экспериментальным институтом промышленных зданий и сооружений (АО </w:t>
      </w:r>
      <w:bookmarkStart w:id="7" w:name="OCRUncertain00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“ЦНИИпромзданий”)</w:t>
      </w:r>
      <w:bookmarkEnd w:id="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Всероссийским научно-исследовательским институтом противопожарной обороны </w:t>
      </w:r>
      <w:bookmarkStart w:id="8" w:name="OCRUncertain00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(ВНИИПО)</w:t>
      </w:r>
      <w:bookmarkEnd w:id="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участии территориальных органов Государственного пожарного надзора МВД России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2 ВНЕСЕНЫ Управлением </w:t>
      </w:r>
      <w:bookmarkStart w:id="9" w:name="OCRUncertain01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технормирования</w:t>
      </w:r>
      <w:bookmarkEnd w:id="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0" w:name="OCRUncertain01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Минстроя</w:t>
      </w:r>
      <w:bookmarkEnd w:id="1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России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3 ПРИНЯТЫ И ВВЕДЕНЫ В ДЕЙСТВИЕ с 1 января 1998 г. постановлением Минстроя России от 13.02.97 г. № 18-7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4 ВЗАМЕН </w:t>
      </w:r>
      <w:bookmarkStart w:id="11" w:name="OCRUncertain01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1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2.01.02-85*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5 Настоящие строительные нормы и правила представляют собой аутентичный текст Межгосударственных строительных норм </w:t>
      </w:r>
      <w:bookmarkStart w:id="12" w:name="OCRUncertain01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МСН</w:t>
      </w:r>
      <w:bookmarkEnd w:id="1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2.02-01-97 “Пожарная безопасность зданий и сооружений”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Внесено Изменение № 1, принятое постановлением Госстроя России от 3 июня 1999 г № 41 и введенное в действие с 1 июля 1999 г.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ПОСТАНОВЛЕНИЕ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Министерства строительства Российской Федерации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от 13 февраля 1997 г. №18-7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 принятии государственных строительных норм и правил “Пожарная безопасность зданий и сооружений”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1</w:t>
      </w:r>
      <w:bookmarkStart w:id="13" w:name="OCRUncertain01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</w:t>
      </w:r>
      <w:bookmarkEnd w:id="1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Принять и ввести в действие с 1 января 1998 года государственные строительные нормы и правила </w:t>
      </w:r>
      <w:bookmarkStart w:id="14" w:name="OCRUncertain01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1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21-01-97 “Пожарная безопасность </w:t>
      </w:r>
      <w:bookmarkStart w:id="15" w:name="OCRUncertain01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даний и сооружений”, разработанные ЦНИИСК им. Кучеренко </w:t>
      </w:r>
      <w:bookmarkStart w:id="16" w:name="OCRUncertain01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ГНЦ </w:t>
      </w:r>
      <w:bookmarkEnd w:id="1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“Строительство” и “Центром противопожарных исследований и тепловой защиты в строительстве ЦНИИСК” и внесенные Управлением технормирования Минстроя России.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2. Признать утратившими силу с 1 января 1998 года на территории Российской Федерации СНиП 2.01.02-85* “Противопожарные нормы”.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Установить при этом, что те положения СНиП 2.01.02-85</w:t>
      </w:r>
      <w:bookmarkStart w:id="17" w:name="OCRUncertain01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*,</w:t>
      </w:r>
      <w:bookmarkEnd w:id="1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которых основаны требования строительных норм и правил по проектированию зданий и сооружений различного назначения и инженерных систем, продолжают действовать до пересмотра строительных норм на эти здания и сооружения.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Министр     </w:t>
      </w:r>
      <w:bookmarkStart w:id="18" w:name="OCRUncertain01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                         Е.В.</w:t>
      </w:r>
      <w:bookmarkEnd w:id="1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9" w:name="OCRUncertain02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Басин</w:t>
      </w:r>
      <w:bookmarkEnd w:id="1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ВВЕДЕНИЕ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Настоящие нормы и правила разработаны в соответствии с требованиями </w:t>
      </w:r>
      <w:bookmarkStart w:id="20" w:name="OCRUncertain02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2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10-01, рекомендациями международных организаций по стандартизации и нормированию и являются основополагающим документом комплекса 21 “Пожарная безопасность” Системы нормативных документов в строительстве.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Основными отличиями этого комплекса и настоящих норм и правил от СНиП 2.01.02-85* “Противопожарные нормы” и связанных с ними документов по обеспечению пожарной безопасности в строительстве являются: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приоритетность требований, направленных на обеспечение безопасности людей при пожаре, по сравнению с другими противопожарными требованиями;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применимость противопожарных требований к объектам защиты на стадиях проектирования, строительства и эксплуатации, включая реконструкцию, ремонт и изменение функционального назначения;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изложение главных требований к противопожарной защите зданий и сооружений в форме целей этой защиты;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максимально возможное сокращение описательных требований к средствам и способам обеспечения пожарной безопасности;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существенное развитие классификационной основы противопожарного нормирования для более объективного и дифференцированного учета функционального назначения зданий и сооружений, реакции находящихся в них людей, а также конструкций и материалов, из которых они построены, на возникновение и развитие пожара и для расширения вариантности и повышения адекватности выбора средств и способов противопожарной защиты угрозе пожара.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настоящих нормах приведены противопожарные требования, подлежащие обязательному соблюдению; в тех случаях, когда предполагается возможность отступления от какого-либо требования, оно излагается с оговоркой “как правило” и с условиями, при которых допускаются отступления.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Опробованные на практике средства и способы обеспечения противопожарных требо</w:t>
      </w:r>
      <w:bookmarkStart w:id="21" w:name="OCRUncertain02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2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аний, приведенные в настоящих нормах, излагаются в разрабатываемых в настоящее время сводах правил, в первую очередь в СП 21-101 “Обеспечение безопасности людей” и в СП 21-102 “Предотвращение распространения пожара”.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Обновление системы нормативных документов в строительстве происходит не одновременно. Многие из действующих СНиП и других нормативных документов содержат противопожарные требования и правила, основанные на положениях СНиП 2.01.02. Поэтому при введении в действие настоящих норм установлено, что те положения СНиП 2.01.02, на которых основаны требования строительных норм и правил на конкретные виды строительной продукции — здания, сооружения, инженерные системы, конструкции и материалы, продолжают действовать до пересмотра указанных строительных норм и правил.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переходный период в технической документации на эти виды строительной продукции могут быть одновременно приведены пожарно-технические характеристики, регламентируемые как СНиП 2.01.02, так и настоящими нормами.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Не исключается во</w:t>
      </w:r>
      <w:bookmarkStart w:id="22" w:name="OCRUncertain02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2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можность использования документов комплекса 21 и настоящих норм для тех видов продукции, нормы на которые были введены в действие ранее. При этом необходимо учитывать, что как система противопожарной защиты зданий и сооружений, основанная на положениях настоящих норм, так и система, основанная на положениях СНиП 2.01.02, должна применяться комплексно для объекта в целом, а не для отдельных его частей или отдельных средств и способов защиты.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Необходимо также отметить, что введение новых стандартов на методы определения пожарно-технических показателей строительной продукции в большинстве случаев позволяет компетентным (аккредитованным в Системе сертификации ГОСТ </w:t>
      </w:r>
      <w:bookmarkStart w:id="23" w:name="OCRUncertain02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Р)</w:t>
      </w:r>
      <w:bookmarkEnd w:id="2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организациям устанавливать эти показатели в соответствии с классификацией, принятой в СНиП 2.01.02.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Настоящие нормы разработаны </w:t>
      </w:r>
      <w:bookmarkStart w:id="24" w:name="OCRUncertain02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ЦНИИСК</w:t>
      </w:r>
      <w:bookmarkEnd w:id="2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им. Кучеренко (ответственный исполнитель, руководитель темы канд. техн. наук </w:t>
      </w:r>
      <w:bookmarkStart w:id="25" w:name="OCRUncertain02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В.Н.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>Зигерн-Корн), ВНИИПО</w:t>
      </w:r>
      <w:bookmarkEnd w:id="2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(ответственный исполнитель </w:t>
      </w:r>
      <w:bookmarkStart w:id="26" w:name="OCRUncertain02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д-р.</w:t>
      </w:r>
      <w:bookmarkEnd w:id="2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техн. наук И.С. </w:t>
      </w:r>
      <w:bookmarkStart w:id="27" w:name="OCRUncertain02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Молчадский),</w:t>
      </w:r>
      <w:bookmarkEnd w:id="2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8" w:name="OCRUncertain02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ЦНИИпромзданий</w:t>
      </w:r>
      <w:bookmarkEnd w:id="2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(ответственный исполнитель канд. техн. наук Т.Е. </w:t>
      </w:r>
      <w:bookmarkStart w:id="29" w:name="OCRUncertain03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Стороженко),</w:t>
      </w:r>
      <w:bookmarkEnd w:id="2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0" w:name="OCRUncertain03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ЦПИТЗС</w:t>
      </w:r>
      <w:bookmarkEnd w:id="3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ЦНИИСК (ответственный исполнитель канд. техн. наук </w:t>
      </w:r>
      <w:bookmarkStart w:id="31" w:name="OCRUncertain03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М.Я.</w:t>
      </w:r>
      <w:bookmarkEnd w:id="3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2" w:name="OCRUncertain03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Ройтман)</w:t>
      </w:r>
      <w:bookmarkEnd w:id="3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под руководством Управления стандартизации, технического нормирования и сертификации </w:t>
      </w:r>
      <w:bookmarkStart w:id="33" w:name="OCRUncertain03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Минстроя</w:t>
      </w:r>
      <w:bookmarkEnd w:id="3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России </w:t>
      </w:r>
      <w:bookmarkStart w:id="34" w:name="OCRUncertain03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(Г.М.</w:t>
      </w:r>
      <w:bookmarkEnd w:id="3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5" w:name="OCRUncertain03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Хорин,</w:t>
      </w:r>
      <w:bookmarkEnd w:id="3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6" w:name="OCRUncertain03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Н.Н.</w:t>
      </w:r>
      <w:bookmarkEnd w:id="3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Поляков) и Главного управления государственной </w:t>
      </w:r>
      <w:bookmarkStart w:id="37" w:name="OCRUncertain03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противопожарной</w:t>
      </w:r>
      <w:bookmarkEnd w:id="3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службы МВД России </w:t>
      </w:r>
      <w:bookmarkStart w:id="38" w:name="OCRUncertain03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(Е.Е.</w:t>
      </w:r>
      <w:bookmarkEnd w:id="3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39" w:name="OCRUncertain04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Кирюханцев, Ю.М.</w:t>
      </w:r>
      <w:bookmarkEnd w:id="3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40" w:name="OCRUncertain04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Кондрашин</w:t>
      </w:r>
      <w:bookmarkStart w:id="41" w:name="OCRUncertain042"/>
      <w:bookmarkEnd w:id="4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4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42" w:name="OCRUncertain04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В.Е.</w:t>
      </w:r>
      <w:bookmarkEnd w:id="4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43" w:name="OCRUncertain04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Татаров).</w:t>
      </w:r>
      <w:bookmarkEnd w:id="4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 ОБЛАСТЬ ПРИМЕНЕНИЯ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1.1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Настоящие нормы и правила устанавливают общие требования противопожарной защиты помещений, зданий и других строительных сооружений (далее — зданий) на всех этапах их создания и эксплуатации, а также пожарно-техническую классификацию зданий, их элементов и частей, помещений, строительных конструкций и материалов.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1.2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Разделы 6, 7 и 8 не распространяются на здания специального назначения (для производства и хранения взрывчатых веществ и средств </w:t>
      </w:r>
      <w:bookmarkStart w:id="44" w:name="OCRUncertain04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взрывания,</w:t>
      </w:r>
      <w:bookmarkEnd w:id="4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военного назначения, подземные сооружения метрополитенов, горных выработок).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1.3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Нормативная и техническая документация на здания, строительные конструкции, изделия и материалы должна содержать их пожарно-технические характеристики, регламентируемые настоящими нормами.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1.4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Противопожарные нормы и требования системы нормативных документов в строительстве должны основываться на требованиях настоящих норм.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Наряду с настоящими нормами должны соблюдаться противопожарные требования, изложенные в других нормативных документах, утвержденных в установленном порядке.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1.5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зданий, на которые отсутствуют противопожарные нормы, а также для зданий класса функциональной пожарной опасности Ф1.3 высотой более 75 </w:t>
      </w:r>
      <w:bookmarkStart w:id="45" w:name="OCRUncertain04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м*,</w:t>
      </w:r>
      <w:bookmarkEnd w:id="4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зданий других классов функциональной пожарной опасности высотой более 50 м и зданий с числом подземных этажей более одного, а также для особо сложных и уникальных зданий, кроме соблюдения требований настоящих норм, должны быть разработаны технические условия, отражающие специфику их противопожарной защиты, включая комплекс дополнительных инженерно-технических и организационных мероприятий. Указанные технические условия должны быть согласованы с органом управления Государственной противопожарной </w:t>
      </w:r>
      <w:bookmarkStart w:id="46" w:name="OCRUncertain04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служ</w:t>
      </w:r>
      <w:bookmarkEnd w:id="4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бы МВД России и с Госстроем России и утверждены заказчиком.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47" w:name="OCRUncertain04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_____________</w:t>
      </w:r>
      <w:bookmarkEnd w:id="4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* Здесь и далее, кроме специально оговоренных случаев, высота здания определяется высотой расположения верхнего этажа, не считая верхнего технического этажа,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1.6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Разрешение на отступления от </w:t>
      </w:r>
      <w:bookmarkStart w:id="48" w:name="OCRUncertain05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требований</w:t>
      </w:r>
      <w:bookmarkEnd w:id="4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настоящих норм по конкретным объектам в обоснованных случаях производится Госстроем России при наличии мероприятий, компенсирующих эти отступления, согласованных органом управления Государственной противопожарной службы МВД России.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1.7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изменении функционального назначения существующих зданий или отдельных помещений в них, а также при изменении объемно-планировочных и конструктивных решений должны применяться действующие нормативные документы в соответствии с новым назначением этих зданий или помещений.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Необходимость приведения существующих зданий в соответствие с настоящими нормами определяется 8.5 </w:t>
      </w:r>
      <w:bookmarkStart w:id="49" w:name="OCRUncertain05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4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10-01.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2 НОРМАТИВНЫЕ ССЫЛКИ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настоящих нормах использованы ссылки на следующие нормативные документы: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СНиП 10-01-94 Система нормативных документов в строительстве. Общие положения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СНиП 2.01.02-85* Противопожарные нормы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СНиП 2.04.05-91* Отопление, вентиляция и кондиционирование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СНиП 23-05-95 Естественное и искусственное освещение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СНиП 2.07.01-89* Градостроительство. Планировка и застройка городских и сельских поселений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СНиП II-89-80* Генеральные планы промышленных предприятий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СНиП II-97-76 Генеральные планы сельскохозяйственных предприятий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ГОСТ 12.1.033—81 </w:t>
      </w:r>
      <w:bookmarkStart w:id="50" w:name="OCRUncertain05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ССБТ.</w:t>
      </w:r>
      <w:bookmarkEnd w:id="5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Пожарная безопасность. Термины и определения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ГОСТ 12.1.044</w:t>
      </w:r>
      <w:bookmarkStart w:id="51" w:name="OCRUncertain05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—</w:t>
      </w:r>
      <w:bookmarkEnd w:id="5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89 ССБТ. </w:t>
      </w:r>
      <w:bookmarkStart w:id="52" w:name="OCRUncertain05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Пожаровзрывоопасность</w:t>
      </w:r>
      <w:bookmarkEnd w:id="5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веществ и материалов. Номенклатура показателей и методы их определения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ГОСТ 25772—83 Ограждения лестниц, балконов и крыш стальные. Общие технические условия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ГОСТ 30244—94 Материалы строительные. Методы испытаний на горючесть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ГОСТ 30247.</w:t>
      </w:r>
      <w:bookmarkStart w:id="53" w:name="OCRUncertain05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0</w:t>
      </w:r>
      <w:bookmarkEnd w:id="5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—94 Конструкции строительные. Методы испытаний на огнестойкость. Общие требования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ГОСТ 30247.1—94 Конструкции строительные. Методы испытаний на огнестойкость. Несущие и ограждающие конструкции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ГОСТ 30247.2—97 Конструкции строительные. Методы испытаний на огнестойкость. Двери и ворота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ГОСТ 30247.3—99 Конструкции строительные. Методы испытаний на огнестойкость. Клапаны противопожарные вентиляционных систем (НПБ 241-97 Клапаны противопожарные вентиляционных систем. Методы испытаний на огнестойкость)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ГОСТ 30247.4—99 Конструкции строительные. Методы испытаний на огнестойкость. Воздуховоды (НПБ 239-97 Воздуховоды. Методы испытаний на огнестойкость)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ГОСТ 30402—96 Материалы строительные. Метод испытания на воспламеняемость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ГОСТ 30403—96 Конструкции строительные. Метод определения пожарной опасности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ГОСТ 30444—97 (ГОСТ </w:t>
      </w:r>
      <w:bookmarkStart w:id="54" w:name="OCRUncertain05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</w:t>
      </w:r>
      <w:bookmarkEnd w:id="5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51032—97) Материалы строительные. Метод испытания на распространение пламени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55" w:name="OCRUncertain05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СТ</w:t>
      </w:r>
      <w:bookmarkEnd w:id="5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СЭВ 383—87 Пожарная безопасность в строительстве. Термины и определения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56" w:name="OCRUncertain05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ППБ</w:t>
      </w:r>
      <w:bookmarkEnd w:id="5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01-93 Правила пожарной безопасности в Российской Федерации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57" w:name="OCRUncertain06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НПБ</w:t>
      </w:r>
      <w:bookmarkEnd w:id="5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101-95 Нормы проектирования объектов пожарной охраны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НПБ 104-95 Проектирование систем оповещения людей о пожаре в зданиях и сооружениях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58" w:name="OCRUncertain06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НПБ</w:t>
      </w:r>
      <w:bookmarkEnd w:id="5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105-95 Определение категорий помещений и зданий по </w:t>
      </w:r>
      <w:bookmarkStart w:id="59" w:name="OCRUncertain06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взрывопожарной</w:t>
      </w:r>
      <w:bookmarkEnd w:id="5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пожарной опасности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НПБ 110-99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НПБ 233-96 Здания и фрагменты зданий. Методы натурных огневых испытаний. Общие требования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НПБ 250-97 Лифты для транспортирования пожарных подразделений в зданиях сооружениях. Общие технические требования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3 ТЕРМИНЫ И ОПРЕДЕЛЕНИЯ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настоящих нормах, за исключением специально оговоренных случаев, приняты термины и определения, приведенные в СТ СЭВ 383 и ГОСТ 12.1.033.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lastRenderedPageBreak/>
        <w:t>4 ОСНОВНЫЕ ПОЛОЖЕНИЯ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зданиях должны быть предусмотрены конструктивные, объемно-планировочные и инженерно-технические решения, обеспечивающие в случае пожара: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возможность эвакуации людей независимо от их возраста и физического состояния наружу на прилегающую к зданию территорию (далее — наружу) до наступления угрозы их жизни и здоровью вследствие воздействия опасных факторов пожара;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возможность спасения людей;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возможность доступа личного состава пожарных подразделений и подачи средств пожаротушения к очагу пожара, а также проведения мероприятий по спасению людей и материальных ценностей;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нераспространение пожара на рядом расположенные здания, в том числе при обрушении горящего здания;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ограничение прямого и косвенного материального ущерба, включая содержимое здания и само здание, при экономически обоснованном соотношении величины ущерба и расходов на противопожарные мероприятия, пожарную охрану и ее техническое оснащение.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процессе строительства необходимо обеспечить: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приоритетное выполнение противопожарных мероприятий, предусмотренных проектом, разработанным в соответствии с действующими нормами и утвержденным в установленном порядке;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соблюдение противопожарных правил, предусмотренных ППБ 01, и охрану от пожара строящегося и вспомогательных объектов, </w:t>
      </w:r>
      <w:bookmarkStart w:id="60" w:name="OCRUncertain06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пожаробезопасное</w:t>
      </w:r>
      <w:bookmarkEnd w:id="6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проведение строительных и монтажных работ;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наличие и исправное содержание средств борьбы с пожаром;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возможность безопасной эвакуации и спасения людей, а также защиты материальных ценностей при пожаре в строящемся объекте и на строительной площадке.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4.3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процессе эксплуатации следует: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обеспечить содержание здания и работоспособность средств его противопожарной защиты в соответствии с требованиями проектной и технической документации на них;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обеспечить выполнение правил пожарной безопасности, утвержденных в установленном порядке, в том числе ППБ 01;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не допускать изменений конструктивных, объемно-планировочных и инженерно-технических решений без проекта, разработанного в соответствии с действующими нормами и утвержденного в установленном порядке;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 проведении ремонтных работ не допускать применения конструкций и материалов, не отвечающих требованиям действующих норм.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Если разрешение на строительство здания получено при условии, что число людей в здании или в любой его части или пожарная нагрузка ограничены, внутри здания в заметных местах должны быть расположены извещения об этих ограничениях, а администрация здания должна разработать специальные организационные мероприятия по предотвращению пожара и эвакуации людей при пожаре.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4.4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Мероприятия по противопожарной защите зданий предусматриваются с учетом технического оснащения пожарных подразделений и их расположения.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4.5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анализе пожарной опасности зданий могут быть использованы расчетные сценарии, основанные на соотношении временных параметров раз</w:t>
      </w:r>
      <w:bookmarkStart w:id="61" w:name="OCRUncertain06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6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ития и распространения опасных факторов пожара, эвакуации людей и борьбы с пожаром.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5 </w:t>
      </w:r>
      <w:bookmarkStart w:id="62" w:name="OCRUncertain066"/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ПОЖАРНО-ТЕХНИЧЕСКАЯ </w:t>
      </w:r>
      <w:bookmarkEnd w:id="62"/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КЛАССИФИКАЦИЯ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ОБЩИЕ ПОЛОЖЕНИЯ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Пожарно-техническая классификация строительных материалов, конструкций, помещений, зданий, элементов и частей зданий основывается на их разделении по свойствам, способствующим возникновению опасных факторов пожара и его развитию, —</w:t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пожарной опасности,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по свойствам сопротивляемости воздействию пожара и распространению его опасных факторов —</w:t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огнестойкости.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Пожарно-техническая классификация предназначается для установления необходимых требований по противопожарной защите конструкций, помещений, зданий, элементов и </w:t>
      </w:r>
      <w:bookmarkStart w:id="63" w:name="OCRUncertain06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час</w:t>
      </w:r>
      <w:bookmarkStart w:id="64" w:name="OCRUncertain069"/>
      <w:bookmarkEnd w:id="6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тей</w:t>
      </w:r>
      <w:bookmarkEnd w:id="6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65" w:name="OCRUncertain07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6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даний в зависимости от их огнестойкости и (или) пожарной опасности.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СТРОИТЕЛЬНЫЕ МАТЕРИАЛЫ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5.3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Строительные материалы характеризуются только пожарной опасностью.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Пожарная опасность строительных материалов определяется следующими пожарно-техническими характеристиками: горючестью, воспламеняемостью, распространением пламени по поверхности, дымообразующей способностью и токсичностью.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5.4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Строительные материалы подразделяются на негорючие </w:t>
      </w:r>
      <w:bookmarkStart w:id="66" w:name="OCRUncertain07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(НГ)</w:t>
      </w:r>
      <w:bookmarkEnd w:id="6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горючие </w:t>
      </w:r>
      <w:bookmarkStart w:id="67" w:name="OCRUncertain07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(Г).</w:t>
      </w:r>
      <w:bookmarkEnd w:id="6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Горючие строительные материалы подразделяются на четыре группы: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Г1 (слабогорючие);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Г2 </w:t>
      </w:r>
      <w:bookmarkStart w:id="68" w:name="OCRUncertain07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(умеренногорючие); </w:t>
      </w:r>
      <w:bookmarkEnd w:id="6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Г3 </w:t>
      </w:r>
      <w:bookmarkStart w:id="69" w:name="OCRUncertain07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(нормальногорючие); </w:t>
      </w:r>
      <w:bookmarkEnd w:id="6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Г4 (сильногорючие).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Горючесть и группы строительных материалов по горючести устанавливают по ГОСТ 30244.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Для негорючих строительных материалов другие показатели пожарной опасности не определяются и не нормируются.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5.5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Горючие строительные материалы по воспламеняемости подразделяются на три группы: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В1 </w:t>
      </w:r>
      <w:bookmarkStart w:id="70" w:name="OCRUncertain07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(трудновоспламеняемые); </w:t>
      </w:r>
      <w:bookmarkEnd w:id="7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В2 </w:t>
      </w:r>
      <w:bookmarkStart w:id="71" w:name="OCRUncertain07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(умеренновоспламеняемые); </w:t>
      </w:r>
      <w:bookmarkEnd w:id="7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В3 </w:t>
      </w:r>
      <w:bookmarkStart w:id="72" w:name="OCRUncertain07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(легковоспламеняемые). </w:t>
      </w:r>
      <w:bookmarkEnd w:id="7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Группы строительных материалов по воспламеняемости устанавливают по ГОСТ 30402.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5.6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Горючие строительные материалы по распространению пламени по поверхности подразделяются на четыре группы: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РП1 (нераспространяющие);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РП2 (слабораспространяющие); </w:t>
      </w:r>
      <w:bookmarkStart w:id="73" w:name="OCRUncertain078"/>
      <w:bookmarkEnd w:id="7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РП3 </w:t>
      </w:r>
      <w:bookmarkStart w:id="74" w:name="OCRUncertain07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(умереннораспространяющие); </w:t>
      </w:r>
      <w:bookmarkEnd w:id="7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РП4 (сильнораспространяющие).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Группы строительных материалов по распространению пламени устанавливают для поверхностных слоев кровли и полов, в том числе ковровых покрытий, по ГОСТ 30444 (ГОСТ </w:t>
      </w:r>
      <w:bookmarkStart w:id="75" w:name="OCRUncertain08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</w:t>
      </w:r>
      <w:bookmarkEnd w:id="7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51032—97).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Для других строительных материалов группа распространения пламени по поверхности не определяется и не нормируется.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5.7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Горючие строительные материалы по дымообразующей способности подразделяются на три группы: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Д1 (с малой дымообразующей способностью);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Д2 (с умеренной дымообразующей способностью);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76" w:name="OCRUncertain08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7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3 (с высокой дымообразующей способностью).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Группы строительных материалов по дымообразующей способности устанавливают по 2.1</w:t>
      </w:r>
      <w:bookmarkStart w:id="77" w:name="OCRUncertain08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4</w:t>
      </w:r>
      <w:bookmarkEnd w:id="7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.2 и 4.18 ГОСТ 12.1.044.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5.8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Горючие строительные материалы по токсичности продуктов горения подразделяются на четыре группы: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Т1 (малоопасные);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Т2 </w:t>
      </w:r>
      <w:bookmarkStart w:id="78" w:name="OCRUncertain08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(умеренноопасные); </w:t>
      </w:r>
      <w:bookmarkEnd w:id="7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Т3 </w:t>
      </w:r>
      <w:bookmarkStart w:id="79" w:name="OCRUncertain08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(высокоопасные); </w:t>
      </w:r>
      <w:bookmarkEnd w:id="7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 xml:space="preserve">Т4 (чрезвычайно опасные).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Группы строительных материалов по токсичности продуктов горения устанавливают по 2.16.2 и 4.20 ГОСТ 12.1.044.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СТРОИТЕЛЬНЫЕ КОНСТРУКЦИИ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5.9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Строительные конструкции характеризуются огнестойкостью и пожарной опасностью.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Показателем огнестойкости является предел огнестойкости, пожарную опасность конструкции характеризует класс ее пожарной опасности.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5.10 Предел огнестойкости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стро</w:t>
      </w:r>
      <w:bookmarkStart w:id="80" w:name="OCRUncertain08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и</w:t>
      </w:r>
      <w:bookmarkEnd w:id="8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тельных конструкций устанавливается по времени (в минутах) наступления одного или последовательно нескольких, нормируемых для данной конструкции, признаков предельных состояний: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потери несущей способности (R);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потери целостности </w:t>
      </w:r>
      <w:bookmarkStart w:id="81" w:name="OCRUncertain08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(Е); </w:t>
      </w:r>
      <w:bookmarkEnd w:id="8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потери </w:t>
      </w:r>
      <w:bookmarkStart w:id="82" w:name="OCRUncertain08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теплоизолирующей</w:t>
      </w:r>
      <w:bookmarkEnd w:id="8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способности (I).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Пределы огнестойкости строительных конструкций и их условные обозначения устанавливают по ГОСТ 30247. При этом предел огнестойкости окон устанавливается только по времени наступления потери целостности (Е).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5.11 По пожарной опасности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строительные конструкции подразделяются на четыре класса: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К0 (непожароопасные);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К1 (малопожароопасные);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К2 </w:t>
      </w:r>
      <w:bookmarkStart w:id="83" w:name="OCRUncertain08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(умереннопожароопасные); </w:t>
      </w:r>
      <w:bookmarkEnd w:id="8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К3 (пожароопасные).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Класс пожарной опасности строительных конструкций устанавливают по ГОСТ 30403.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ПРОТИВОПОЖАРНЫЕ ПРЕГРАДЫ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5.12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Противопожарные преграды предназначены для предотвращения распространения пожара и продуктов горения из помещения или пожарного отсека с очагом пожара в другие помещения.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 противопожарным преградам относятся противопожарные стены, перегородки и перекрытия.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5.13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Противопожарные преграды характеризуются огнестойкостью и пожарной опасностью.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Огнестойкость противопожарной преграды определяется огнестойкостью ее элементов: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ограждающей части;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конструкций, обеспечивающих устойчивость преграды;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конструкций, на которые она опирается;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узлов крепления между ними.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Пределы огнестойкости конструкций, обеспечивающих устойчивость преграды, конструкций, на которые она опирается, и узлов крепления между ними по признаку R должны быть не менее требуемого предела огнестойкости ограждающей части противопожарной преграды.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Пожарная опасность противопожарной преграды определяется пожарной опасностью ее ограждающей части с узлами крепления и конструкций, обеспечивающих устойчивость преграды.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5.14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Противопожарные преграды в зависимости от огнестойкости их ограждающей части подразделяются на типы согласно таблице 1</w:t>
      </w:r>
      <w:bookmarkStart w:id="84" w:name="OCRUncertain08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, </w:t>
      </w:r>
      <w:bookmarkEnd w:id="8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заполнения проемов в противопожарных преградах — таблице 2, тамбур-шлюзы, </w:t>
      </w:r>
      <w:bookmarkStart w:id="85" w:name="OCRUncertain09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предусматривае</w:t>
      </w:r>
      <w:bookmarkStart w:id="86" w:name="OCRUncertain091"/>
      <w:bookmarkEnd w:id="8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мые</w:t>
      </w:r>
      <w:bookmarkEnd w:id="8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проемах противопожарных преград, — таблице 3.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Перегородки и перекрытия тамбур-шлюзов должны быть противопожарными.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Противопожарные преграды должны быть класса К0. Допускается в специально оговоренных случаях применять противопожарные преграды 2—4-го типов класса К1</w:t>
      </w:r>
      <w:bookmarkStart w:id="87" w:name="OCRUncertain09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</w:t>
      </w:r>
      <w:bookmarkEnd w:id="8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1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1425"/>
        <w:gridCol w:w="1980"/>
        <w:gridCol w:w="1320"/>
        <w:gridCol w:w="1800"/>
      </w:tblGrid>
      <w:tr w:rsidR="00E93A84" w:rsidRPr="00E93A84">
        <w:trPr>
          <w:jc w:val="center"/>
        </w:trPr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Противопожарные преграды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Тип противопожарных преград</w:t>
            </w:r>
          </w:p>
        </w:tc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Предел огнестойкости противопожарной преграды, не менее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Тип заполнения проемов, не ниже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Тип тамбур-шлюза, не ниже</w:t>
            </w:r>
          </w:p>
        </w:tc>
      </w:tr>
      <w:tr w:rsidR="00E93A84" w:rsidRPr="00E93A84">
        <w:trPr>
          <w:jc w:val="center"/>
        </w:trPr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Стены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</w:t>
            </w:r>
          </w:p>
        </w:tc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RЕI 150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</w:t>
            </w:r>
          </w:p>
        </w:tc>
      </w:tr>
      <w:tr w:rsidR="00E93A84" w:rsidRPr="00E93A84">
        <w:trPr>
          <w:jc w:val="center"/>
        </w:trPr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RЕI 45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</w:tr>
      <w:tr w:rsidR="00E93A84" w:rsidRPr="00E93A84">
        <w:trPr>
          <w:jc w:val="center"/>
        </w:trPr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Перегородки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</w:t>
            </w:r>
          </w:p>
        </w:tc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ЕI 45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</w:t>
            </w:r>
          </w:p>
        </w:tc>
      </w:tr>
      <w:tr w:rsidR="00E93A84" w:rsidRPr="00E93A84">
        <w:trPr>
          <w:jc w:val="center"/>
        </w:trPr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ЕI 15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3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</w:tr>
      <w:tr w:rsidR="00E93A84" w:rsidRPr="00E93A84">
        <w:trPr>
          <w:jc w:val="center"/>
        </w:trPr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Перекрытия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</w:t>
            </w:r>
          </w:p>
        </w:tc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RЕI 150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</w:t>
            </w:r>
          </w:p>
        </w:tc>
      </w:tr>
      <w:tr w:rsidR="00E93A84" w:rsidRPr="00E93A84">
        <w:trPr>
          <w:jc w:val="center"/>
        </w:trPr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RЕI 60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</w:t>
            </w:r>
          </w:p>
        </w:tc>
      </w:tr>
      <w:tr w:rsidR="00E93A84" w:rsidRPr="00E93A84">
        <w:trPr>
          <w:jc w:val="center"/>
        </w:trPr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3</w:t>
            </w:r>
          </w:p>
        </w:tc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RЕI 45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</w:t>
            </w:r>
          </w:p>
        </w:tc>
      </w:tr>
      <w:tr w:rsidR="00E93A84" w:rsidRPr="00E93A84">
        <w:trPr>
          <w:jc w:val="center"/>
        </w:trPr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4</w:t>
            </w:r>
          </w:p>
        </w:tc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RЕI 15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3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</w:tr>
    </w:tbl>
    <w:p w:rsidR="00E93A84" w:rsidRPr="00E93A84" w:rsidRDefault="00E93A84" w:rsidP="00E93A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2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0"/>
        <w:gridCol w:w="2700"/>
        <w:gridCol w:w="2550"/>
      </w:tblGrid>
      <w:tr w:rsidR="00E93A84" w:rsidRPr="00E93A84">
        <w:trPr>
          <w:jc w:val="center"/>
        </w:trPr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Заполнения проемов в противопожарных преградах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Тип заполнений проемов в противопожарных преградах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Предел огнестойкости, не ниже</w:t>
            </w:r>
          </w:p>
        </w:tc>
      </w:tr>
      <w:tr w:rsidR="00E93A84" w:rsidRPr="00E93A84">
        <w:trPr>
          <w:jc w:val="center"/>
        </w:trPr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 xml:space="preserve">Двери, ворота, люки, 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</w: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t>ЕI 60</w:t>
            </w:r>
          </w:p>
        </w:tc>
      </w:tr>
      <w:tr w:rsidR="00E93A84" w:rsidRPr="00E93A84">
        <w:trPr>
          <w:jc w:val="center"/>
        </w:trPr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lastRenderedPageBreak/>
              <w:br/>
              <w:t>клапаны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ЕI 30*</w:t>
            </w:r>
          </w:p>
        </w:tc>
      </w:tr>
      <w:tr w:rsidR="00E93A84" w:rsidRPr="00E93A84">
        <w:trPr>
          <w:jc w:val="center"/>
        </w:trPr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3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ЕI 15</w:t>
            </w:r>
          </w:p>
        </w:tc>
      </w:tr>
      <w:tr w:rsidR="00E93A84" w:rsidRPr="00E93A84">
        <w:trPr>
          <w:jc w:val="center"/>
        </w:trPr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Окна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Е 60</w:t>
            </w:r>
          </w:p>
        </w:tc>
      </w:tr>
      <w:tr w:rsidR="00E93A84" w:rsidRPr="00E93A84">
        <w:trPr>
          <w:jc w:val="center"/>
        </w:trPr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bookmarkStart w:id="88" w:name="OCRUncertain098"/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</w:t>
            </w:r>
            <w:bookmarkEnd w:id="88"/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30</w:t>
            </w:r>
          </w:p>
        </w:tc>
      </w:tr>
      <w:tr w:rsidR="00E93A84" w:rsidRPr="00E93A84">
        <w:trPr>
          <w:jc w:val="center"/>
        </w:trPr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3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bookmarkStart w:id="89" w:name="OCRUncertain099"/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</w:t>
            </w:r>
            <w:bookmarkEnd w:id="89"/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15</w:t>
            </w:r>
          </w:p>
        </w:tc>
      </w:tr>
      <w:tr w:rsidR="00E93A84" w:rsidRPr="00E93A84">
        <w:trPr>
          <w:jc w:val="center"/>
        </w:trPr>
        <w:tc>
          <w:tcPr>
            <w:tcW w:w="29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Занавесы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ЕI 60</w:t>
            </w:r>
          </w:p>
        </w:tc>
      </w:tr>
    </w:tbl>
    <w:p w:rsidR="00E93A84" w:rsidRPr="00E93A84" w:rsidRDefault="00E93A84" w:rsidP="00E93A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_____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*Предел огнестойкости дверей шахт лифтов допускается принимать не менее Е30.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3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2130"/>
        <w:gridCol w:w="1560"/>
        <w:gridCol w:w="2550"/>
      </w:tblGrid>
      <w:tr w:rsidR="00E93A84" w:rsidRPr="00E93A84">
        <w:trPr>
          <w:jc w:val="center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Тип тамбур-</w:t>
            </w:r>
          </w:p>
        </w:tc>
        <w:tc>
          <w:tcPr>
            <w:tcW w:w="624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Типы элементов тамбур-шлюза, не ниже</w:t>
            </w:r>
          </w:p>
        </w:tc>
      </w:tr>
      <w:tr w:rsidR="00E93A84" w:rsidRPr="00E93A84">
        <w:trPr>
          <w:jc w:val="center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шлюза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Перегородки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Перекрытия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Заполнения проемов</w:t>
            </w:r>
          </w:p>
        </w:tc>
      </w:tr>
      <w:tr w:rsidR="00E93A84" w:rsidRPr="00E93A84">
        <w:trPr>
          <w:jc w:val="center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1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3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</w:tr>
      <w:tr w:rsidR="00E93A84" w:rsidRPr="00E93A84">
        <w:trPr>
          <w:jc w:val="center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2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4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3</w:t>
            </w:r>
          </w:p>
        </w:tc>
      </w:tr>
    </w:tbl>
    <w:p w:rsidR="00E93A84" w:rsidRPr="00E93A84" w:rsidRDefault="00E93A84" w:rsidP="00E93A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ЛЕСТНИЦЫ И ЛЕСТНИЧНЫЕ КЛЕТКИ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5.15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Лестницы и лестничные клетки, предназначенные для эвакуации, подразделяются на </w:t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лестницы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типов: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1 — внутренние, размещаемые в лестничных клетках;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2 — внутренние открытые;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3 — наружные открытые;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обычные лестничные клетки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типов: </w:t>
      </w:r>
      <w:bookmarkStart w:id="90" w:name="OCRUncertain100"/>
      <w:bookmarkEnd w:id="9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Л1 — с остекленными или открытыми проемами в наружных стенах на каждом этаже;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Л2 — с естественным освещением через остекленные или открытые проемы в покрытии;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91" w:name="OCRUncertain101"/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незадымляемые</w:t>
      </w:r>
      <w:bookmarkEnd w:id="91"/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лестничны</w:t>
      </w:r>
      <w:bookmarkStart w:id="92" w:name="OCRUncertain102"/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</w:t>
      </w:r>
      <w:bookmarkEnd w:id="92"/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кл</w:t>
      </w:r>
      <w:bookmarkStart w:id="93" w:name="OCRUncertain103"/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е</w:t>
      </w:r>
      <w:bookmarkEnd w:id="93"/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тки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типов: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Н1 — с входом в лестничную клетку с этажа через наружную воздушную зону по открытым переходам, при этом должна быть обеспечена </w:t>
      </w:r>
      <w:bookmarkStart w:id="94" w:name="OCRUncertain10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незадымляемость</w:t>
      </w:r>
      <w:bookmarkEnd w:id="9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перехода через воздушную зону;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Н2 — с подпором воздуха в лестничную клетку при пожаре;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95" w:name="OCRUncertain10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9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3 — с входом в лестничную клетку с этажа через тамбур-шлюз с подпором воздуха (постоянным или при пожаре).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5.16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обеспечения тушения пожара и спасательных работ предусматриваются</w:t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пожарные лестницы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типов: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П1 —вертикальные;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П2 — маршевые с уклоном не более 6:1.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ЗДАНИЯ, ПОЖАРНЫЕ ОТСЕКИ, ПОМЕЩЕНИЯ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5.17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Здания, а также части зданий, выделенные противопожарными стенами, — пожарные отсеки (далее — здания) — подразделяются по степеням огнестойкости, классам конструктивной и функциональной пожарной опасности. Для выделения пожарных отсеков применяются противопожарные стены 1-го типа.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Степень огнестойкости здания определяется огнестойкостью его строительных конструкций.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Класс конструктивной пожарной опасности здания определяется степенью участия строительных конструкций в развитии пожара и образовании его опасных факторов.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Класс функциональной пожарной опасности здания и его частей определяется их назначением и особенностями размещаемых в них технологических процессов.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5.18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Здания и пожарные отсеки подразделяются</w:t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по степеням огнестойкости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согласно таблице 4.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 несущим элементам </w:t>
      </w:r>
      <w:bookmarkStart w:id="96" w:name="OCRUncertain10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9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дания относятся конструкции, обеспечивающие его общую устойчивость и геометрическую неизменяемость при пожаре, — несущие стены, рамы, колонны, ригели, арки, фермы и балки перекрытий связи, диафрагмы жесткости и т.п. К пределу огнестойкости несущих элементов здания, выполняющих одновременно функции ограждающих конструкций, например, к несущим стенам, в нормативных документах должны предъявляться дополнительные требования по потере целостности (Е) и теплоизолирующей способности (I) с учетом класса функциональной пожарной опасности зданий и помещений.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Пределы огнестойкости заполнения проемов (дверей, ворот, окон и люков, а также фонарей, в том числе зенитных, и других светопрозрачных участков настилов покрытий) не нормируются, за исключением специально оговоренных случаев и заполнения проемов в противопожарных преградах.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случаях когда минимальный требуемый предел огнестойкости конструкции указан R 15 (RЕ 15, RЕI 15), допускается применять незащищенные стальные конструкции независимо от их фактического предела огнестойкости, за исключением случаев, когда предел огнестойкости несущих элементов здания по результатам испытаний составляет менее R 8.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5.19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Здания и пожарные отсеки</w:t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по конструктивной пожарной опасности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подразделяются на классы согласно таблице 5.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 xml:space="preserve">Пожарная опасность заполнения проемов в ограждающих конструкциях зданий (дверей, ворот, окон и люков) не нормируется, за исключением специально оговоренных случаев.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4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7"/>
        <w:gridCol w:w="990"/>
        <w:gridCol w:w="795"/>
        <w:gridCol w:w="1185"/>
        <w:gridCol w:w="1275"/>
        <w:gridCol w:w="990"/>
        <w:gridCol w:w="1140"/>
        <w:gridCol w:w="990"/>
      </w:tblGrid>
      <w:tr w:rsidR="00E93A84" w:rsidRPr="00E93A84">
        <w:trPr>
          <w:jc w:val="center"/>
        </w:trPr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  </w:t>
            </w: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Степень </w:t>
            </w:r>
          </w:p>
        </w:tc>
        <w:tc>
          <w:tcPr>
            <w:tcW w:w="7365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Предел огнестойкости строительных конструкций, не менее</w:t>
            </w:r>
          </w:p>
        </w:tc>
      </w:tr>
      <w:tr w:rsidR="00E93A84" w:rsidRPr="00E93A84">
        <w:trPr>
          <w:jc w:val="center"/>
        </w:trPr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огнестойкости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Несущие элементы 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Наружные </w:t>
            </w:r>
          </w:p>
        </w:tc>
        <w:tc>
          <w:tcPr>
            <w:tcW w:w="1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Перекрытия междуэтажные </w:t>
            </w:r>
          </w:p>
        </w:tc>
        <w:tc>
          <w:tcPr>
            <w:tcW w:w="226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Элементы бесчердачных покрытий</w:t>
            </w:r>
          </w:p>
        </w:tc>
        <w:tc>
          <w:tcPr>
            <w:tcW w:w="213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Лестничные </w:t>
            </w:r>
            <w:bookmarkStart w:id="97" w:name="OCRUncertain111"/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к</w:t>
            </w:r>
            <w:bookmarkEnd w:id="97"/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летки</w:t>
            </w:r>
          </w:p>
        </w:tc>
      </w:tr>
      <w:tr w:rsidR="00E93A84" w:rsidRPr="00E93A84">
        <w:trPr>
          <w:jc w:val="center"/>
        </w:trPr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здания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здания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ненесущие стены</w:t>
            </w:r>
          </w:p>
        </w:tc>
        <w:tc>
          <w:tcPr>
            <w:tcW w:w="1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(в том числе чердачные и над подвалами)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Настилы (в т.ч. с утеплителем)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Фермы, балки, прогоны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Внутренние стены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Марши и площадки лестниц</w:t>
            </w:r>
          </w:p>
        </w:tc>
      </w:tr>
      <w:tr w:rsidR="00E93A84" w:rsidRPr="00E93A84">
        <w:trPr>
          <w:jc w:val="center"/>
        </w:trPr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I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 120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bookmarkStart w:id="98" w:name="OCRUncertain113"/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</w:t>
            </w:r>
            <w:bookmarkEnd w:id="98"/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 30</w:t>
            </w:r>
          </w:p>
        </w:tc>
        <w:tc>
          <w:tcPr>
            <w:tcW w:w="1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RЕI 60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 30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 30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RЕI 120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 60</w:t>
            </w:r>
          </w:p>
        </w:tc>
      </w:tr>
      <w:tr w:rsidR="00E93A84" w:rsidRPr="00E93A84">
        <w:trPr>
          <w:jc w:val="center"/>
        </w:trPr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II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 90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Е 15</w:t>
            </w:r>
          </w:p>
        </w:tc>
        <w:tc>
          <w:tcPr>
            <w:tcW w:w="1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RЕI 45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 15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 15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RЕI 90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 60</w:t>
            </w:r>
          </w:p>
        </w:tc>
      </w:tr>
      <w:tr w:rsidR="00E93A84" w:rsidRPr="00E93A84">
        <w:trPr>
          <w:jc w:val="center"/>
        </w:trPr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III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 45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Е 15</w:t>
            </w:r>
          </w:p>
        </w:tc>
        <w:tc>
          <w:tcPr>
            <w:tcW w:w="1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RЕI 45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 15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 15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RЕI 60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bookmarkStart w:id="99" w:name="OCRUncertain117"/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 xml:space="preserve">R </w:t>
            </w:r>
            <w:bookmarkEnd w:id="99"/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45</w:t>
            </w:r>
          </w:p>
        </w:tc>
      </w:tr>
      <w:tr w:rsidR="00E93A84" w:rsidRPr="00E93A84">
        <w:trPr>
          <w:jc w:val="center"/>
        </w:trPr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IV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 45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E 15</w:t>
            </w:r>
          </w:p>
        </w:tc>
        <w:tc>
          <w:tcPr>
            <w:tcW w:w="1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RЕI 15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 15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 15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RЕI 45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R 15</w:t>
            </w:r>
          </w:p>
        </w:tc>
      </w:tr>
      <w:tr w:rsidR="00E93A84" w:rsidRPr="00E93A84">
        <w:trPr>
          <w:jc w:val="center"/>
        </w:trPr>
        <w:tc>
          <w:tcPr>
            <w:tcW w:w="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bookmarkStart w:id="100" w:name="OCRUncertain118"/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I</w:t>
            </w:r>
            <w:bookmarkEnd w:id="100"/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V</w:t>
            </w:r>
          </w:p>
        </w:tc>
        <w:tc>
          <w:tcPr>
            <w:tcW w:w="7365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Не нормируется</w:t>
            </w:r>
          </w:p>
        </w:tc>
      </w:tr>
    </w:tbl>
    <w:p w:rsidR="00E93A84" w:rsidRPr="00E93A84" w:rsidRDefault="00E93A84" w:rsidP="00E93A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Таблица 5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1425"/>
        <w:gridCol w:w="1140"/>
        <w:gridCol w:w="1290"/>
        <w:gridCol w:w="1680"/>
        <w:gridCol w:w="1560"/>
      </w:tblGrid>
      <w:tr w:rsidR="00E93A84" w:rsidRPr="00E93A84">
        <w:trPr>
          <w:jc w:val="center"/>
        </w:trPr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Класс конструктивной </w:t>
            </w:r>
          </w:p>
        </w:tc>
        <w:tc>
          <w:tcPr>
            <w:tcW w:w="709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Класс пожарной опасности строительных конструкций, не ниже</w:t>
            </w:r>
          </w:p>
        </w:tc>
      </w:tr>
      <w:tr w:rsidR="00E93A84" w:rsidRPr="00E93A84">
        <w:trPr>
          <w:jc w:val="center"/>
        </w:trPr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пожарной опасности здания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 xml:space="preserve">Несущие стержневые элементы (колонны, ригели, фермы </w:t>
            </w: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и др.)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Ст</w:t>
            </w:r>
            <w:bookmarkStart w:id="101" w:name="OCRUncertain119"/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е</w:t>
            </w:r>
            <w:bookmarkEnd w:id="101"/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ны наружные с внешней стороны</w:t>
            </w:r>
          </w:p>
        </w:tc>
        <w:tc>
          <w:tcPr>
            <w:tcW w:w="1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Стены, перегородки, перекрытия и бесчердачные покрытия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Стены лестничных клеток и противопожарные преграды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Марши и площадки лестниц в лестничных клетках</w:t>
            </w:r>
          </w:p>
        </w:tc>
      </w:tr>
      <w:tr w:rsidR="00E93A84" w:rsidRPr="00E93A84">
        <w:trPr>
          <w:jc w:val="center"/>
        </w:trPr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С0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К0</w:t>
            </w:r>
          </w:p>
        </w:tc>
        <w:tc>
          <w:tcPr>
            <w:tcW w:w="1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К0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К0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К0</w:t>
            </w:r>
          </w:p>
        </w:tc>
      </w:tr>
      <w:tr w:rsidR="00E93A84" w:rsidRPr="00E93A84">
        <w:trPr>
          <w:jc w:val="center"/>
        </w:trPr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С1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К2</w:t>
            </w:r>
          </w:p>
        </w:tc>
        <w:tc>
          <w:tcPr>
            <w:tcW w:w="1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К1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К0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К0</w:t>
            </w:r>
          </w:p>
        </w:tc>
      </w:tr>
      <w:tr w:rsidR="00E93A84" w:rsidRPr="00E93A84">
        <w:trPr>
          <w:jc w:val="center"/>
        </w:trPr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С2</w:t>
            </w:r>
          </w:p>
        </w:tc>
        <w:tc>
          <w:tcPr>
            <w:tcW w:w="14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КЗ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КЗ</w:t>
            </w:r>
          </w:p>
        </w:tc>
        <w:tc>
          <w:tcPr>
            <w:tcW w:w="1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К2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К1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К1</w:t>
            </w:r>
          </w:p>
        </w:tc>
      </w:tr>
      <w:tr w:rsidR="00E93A84" w:rsidRPr="00E93A84">
        <w:trPr>
          <w:jc w:val="center"/>
        </w:trPr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</w:r>
            <w:bookmarkStart w:id="102" w:name="OCRUncertain120"/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t>СЗ</w:t>
            </w:r>
            <w:bookmarkEnd w:id="102"/>
          </w:p>
        </w:tc>
        <w:tc>
          <w:tcPr>
            <w:tcW w:w="384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Не нормируется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К1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93A84" w:rsidRPr="00E93A84" w:rsidRDefault="00E93A84" w:rsidP="00E93A84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</w:pPr>
            <w:r w:rsidRPr="00E93A84">
              <w:rPr>
                <w:rFonts w:ascii="Arial" w:eastAsia="Times New Roman" w:hAnsi="Arial" w:cs="Arial"/>
                <w:color w:val="003267"/>
                <w:sz w:val="15"/>
                <w:szCs w:val="15"/>
                <w:lang w:eastAsia="ru-RU"/>
              </w:rPr>
              <w:br/>
              <w:t>КЗ</w:t>
            </w:r>
          </w:p>
        </w:tc>
      </w:tr>
    </w:tbl>
    <w:p w:rsidR="00E93A84" w:rsidRPr="00E93A84" w:rsidRDefault="00E93A84" w:rsidP="00E93A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15"/>
          <w:szCs w:val="15"/>
          <w:lang w:eastAsia="ru-RU"/>
        </w:rPr>
      </w:pP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5.20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внедрении в практику строительства конструктивных систем зданий, которые не могут быть однозначно отнесены к определенной степени огнестойкости или классу конструктивной пожарной опасности, следует проводить огневые испытания натурных фрагментов зданий с учетом требований НПБ 233.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5.21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Здания и части зданий — помещения или группы помещений, функционально связанных между собой,</w:t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по функциональной пожарной опасности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подразделяются на классы в зависимости от способа их использования и от того, в какой мере безопасность людей в них в случае возникновения пожара находится под угрозой, с учетом их возраста, физического состояния, возможности пребывания в состоянии сна, вида основного функционального контингента и его количества: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Ф1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постоянного проживания и временного (в том числе круглосуточного) пребывания людей (помещения в этих зданиях, как правило, используются круглосуточно, контингент людей в них может иметь различный возраст и физическое состояние, для этих зданий характерно наличие спальных помещений</w:t>
      </w:r>
      <w:bookmarkStart w:id="103" w:name="OCRUncertain12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):</w:t>
      </w:r>
      <w:bookmarkEnd w:id="10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Ф1.1 Детские дошкольные учреждения, специализированные дома престарелых и инвалидов (неквартирные), больницы, спальные корпуса школ-интернатов и детских учреждений;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Ф1.2 Гостиницы, общежития, спальные корпуса санаториев и домов отдыха общего типа, кемпингов, мотелей и пансионатов;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Ф1.3 Многоквартирные жилые дома;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Ф1.4 Однок</w:t>
      </w:r>
      <w:bookmarkStart w:id="104" w:name="OCRUncertain12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0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артирные, в том числе блокированные жилые дома;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Ф2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Зрелищные и культурно-просветительные учреждения (основные помещения в этих зданиях характерны массовым пребыванием посетителей в определенные периоды времени</w:t>
      </w:r>
      <w:bookmarkStart w:id="105" w:name="OCRUncertain12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):</w:t>
      </w:r>
      <w:bookmarkEnd w:id="10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Ф2.1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Ф2.2 Музеи, выставки, танцевальные залы и другие подобные учреждения в закрытых помещениях;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 xml:space="preserve">Ф2.3 Учреждения, указанные в Ф2.1, на открытом воздухе;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Ф2.4 Учреждения, указанные в Ф2.2, на открытом воздухе;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06" w:name="OCRUncertain125"/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Ф</w:t>
      </w:r>
      <w:bookmarkEnd w:id="106"/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3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Предприятия по обслуживанию населения (помещения этих предприятий характерны большей численностью посетителей, чем обслуживающего персонала</w:t>
      </w:r>
      <w:bookmarkStart w:id="107" w:name="OCRUncertain12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): </w:t>
      </w:r>
      <w:bookmarkEnd w:id="10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 3.1 Предприятия торговли; </w:t>
      </w:r>
      <w:bookmarkStart w:id="108" w:name="OCRUncertain127"/>
      <w:bookmarkEnd w:id="10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 3.2 Предприятия общественного питания;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 3.3 Вокзалы;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 3.4 Поликлиники и амбулатории;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 3.5 Помещения для посетителей предприятий бытового и коммунального обслуживания (почт, сберегательных касс, транспортных агентств, юридических консультаций, нотариальных контор, прачечных, ателье по пошиву и ремонту обуви и одежды, химической чистки, парикмахерских и других подобных, в том числе ритуальных и культовых учреждений) с нерасчетным числом посадочных мест для посетителей;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 3.6 Физкультурно-оздоровительные комплексы и спортивно-тренировочные учреждения без трибун для зрителей, бытовые помещения, бани;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Ф 4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Учебные заведения, научные и проектные организации, учреждения управления (помещения в этих зданиях исполь</w:t>
      </w:r>
      <w:bookmarkStart w:id="109" w:name="OCRUncertain12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0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уются в течение суток некоторое время, в них находится, как правило, постоянный, привыкший к местным условиям контингент людей определенного возраста и физического состояния</w:t>
      </w:r>
      <w:bookmarkStart w:id="110" w:name="OCRUncertain13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):</w:t>
      </w:r>
      <w:bookmarkEnd w:id="11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Ф4.1 Школы, внешкольные учебные заведения, средние специальные учебные заведения, профессионально-технические училища;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 4.2 Высшие учебные заведения, учреждения повышения квалификации;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 4.3 Учреждения органов управления, проектно-конструкторские организации, информационные и редакционно-издательские организации, научно-исследовательские организации, банки, конторы, офисы;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 4.4 Пожарные депо;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Ф 5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Производственные и складские здания, сооружения и помещения (для помещений этого класса характерно наличие постоянного контингента работающих, в том числе круглосуточно</w:t>
      </w:r>
      <w:bookmarkStart w:id="111" w:name="OCRUncertain13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):</w:t>
      </w:r>
      <w:bookmarkEnd w:id="11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 5.1 Производственные здания и сооружения, производственные и лабораторные помещения, мастерские;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 5.2 Складские здания и сооружения, стоянки для автомобилей без технического обслуживания и ремонта, книгохранилища, архивы, складские помещения;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 5.3 Сельскохозяйственные здания.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Производственные и складские здания и помещения по </w:t>
      </w:r>
      <w:bookmarkStart w:id="112" w:name="OCRUncertain13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взрывопожарной</w:t>
      </w:r>
      <w:bookmarkEnd w:id="11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пожарной опасности в зависимости от количества и </w:t>
      </w:r>
      <w:bookmarkStart w:id="113" w:name="OCRUncertain13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пожаровзрывоопасных</w:t>
      </w:r>
      <w:bookmarkEnd w:id="11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свойств находящихся (обращающихся) в них веществ и материалов с учетом особенностей технологических процессов размещаемых в них производств подразделяются на категории согласно </w:t>
      </w:r>
      <w:bookmarkStart w:id="114" w:name="OCRUncertain13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НПБ</w:t>
      </w:r>
      <w:bookmarkEnd w:id="11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105.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Производственные и складские помещения, в том числе лаборатории и мастерские в зданиях классов Ф1</w:t>
      </w:r>
      <w:bookmarkStart w:id="115" w:name="OCRUncertain13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1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Ф2, Ф3 и Ф4, относятся к классу Ф5.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6 ОБЕСПЕЧЕНИЕ БЕЗОПАСНОСТИ ЛЮДЕЙ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ОБЩИЕ ПОЛОЖЕНИЯ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Требования настоящего раздела направлены на: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своевременную и беспрепятственную эвакуацию людей;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спасение людей, которые могут подвергнуться воздействию опасных факторов пожара;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защиту людей на путях эвакуации от воздействия опасных факторов пожара.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Эвакуация представляет собой процесс организованного самостоятельного движения людей наружу из помещений, в которых имеется возможность воздействия на них опасных факторов пожара. Эвакуацией также следует считать несамостоятельное перемещение людей, относящихся к маломобильным группам населения, осуществляемое обслуживающим персоналом. Эвакуация осуществляется по путям эвакуации через эвакуационные выходы.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6.3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воздействия. Спасение осуществляется самостоятельно, с помощью пожарных подразделений или специально обученного персонала, в том числе с использованием спасательных средств, через эвакуационные и аварийные выходы.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6.4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Защита людей на путях эвакуации обеспечивается комплексом объемно-планировочных, эргономических, конструктивных, инженерно-технических и организационных мероприятий.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</w:t>
      </w:r>
      <w:bookmarkStart w:id="116" w:name="OCRUncertain13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противодымной</w:t>
      </w:r>
      <w:bookmarkEnd w:id="11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защиты.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За пределами помещений защиту путей эвакуации следует предусматривать из условия обеспечения безопасной эвакуации людей с учетом функциональной пожарной опасности помещений, выходящих на эвакуационный путь, численности эвакуируемых, степени огнестойкости и класса конструктивной пожарной опасности здания, количества эвакуационных выходов с этажа и из здания в целом.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Пожарная опасность строительных материалов поверхностных слоев конструкций (отделок и облицовок) в помещениях и на путях эвакуации за пределами помещений должна ограничиваться в зависимости от функциональной пожарной опасности помещения и здания с учетом других мероприятий по защите путей эвакуации.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6.5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Мероприятия и средства, предназначенные для спасения людей, а также выходы, не соответствующие 6.9, при организации и прое</w:t>
      </w:r>
      <w:bookmarkStart w:id="117" w:name="OCRUncertain13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к</w:t>
      </w:r>
      <w:bookmarkEnd w:id="11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тировании процесса эвакуации из всех помещений и зданий не учитываются.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6.6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 допускается размещать помещения класса Ф5 категорий А и Б под помещениями, предназначенными для одновременного пребывания более 50 чел</w:t>
      </w:r>
      <w:bookmarkStart w:id="118" w:name="OCRUncertain13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.,</w:t>
      </w:r>
      <w:bookmarkEnd w:id="11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 также в подвальных и цокольных этажах.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подвальных и цокольных этажах не допускается размещать помещения классов Ф1.1, Ф1.2 и Ф1.3.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6.7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19" w:name="OCRUncertain13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Противодымная</w:t>
      </w:r>
      <w:bookmarkEnd w:id="11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защита зданий должна выполняться в соответствии со </w:t>
      </w:r>
      <w:bookmarkStart w:id="120" w:name="OCRUncertain14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12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2.04.05.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Система оповещения о пожаре должна выполняться в соответствии с </w:t>
      </w:r>
      <w:bookmarkStart w:id="121" w:name="OCRUncertain14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НПБ</w:t>
      </w:r>
      <w:bookmarkEnd w:id="12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104.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6.8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Эффективность мероприятий по обеспечению безопасности людей при пожаре может оцениваться расчетным путем.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ЭВАКУАЦИОННЫЕ И </w:t>
      </w:r>
      <w:bookmarkStart w:id="122" w:name="OCRUncertain142"/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АВАРИЙНЫЕ</w:t>
      </w:r>
      <w:bookmarkEnd w:id="122"/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 ВЫХОДЫ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6.9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Выходы являются эвакуационными, если они ведут: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а) из помещений первого этажа наружу: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непосредственно;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через коридор;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через вестибюль (фойе);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через лестничную клетку;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 xml:space="preserve">через коридор и вестибюль (фойе);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через коридор и лестничную клетку;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б) из помещений любого этажа, кроме первого: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непосредственно в лестничную клетку или на лестницу 3-го типа;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коридор, ведущий непосредственно в лестничную клетку или на лестницу 3-го типа;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холл (фойе), имеющий выход непосредственно в лестничную клетку или на лестницу 3-го типа;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в) в соседнее помещение (кроме помещения класса Ф5 категории А или Б) на том же </w:t>
      </w:r>
      <w:bookmarkStart w:id="123" w:name="OCRUncertain14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э</w:t>
      </w:r>
      <w:bookmarkEnd w:id="12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таже, обеспеченное выходами, указанными в </w:t>
      </w:r>
      <w:r w:rsidRPr="00E93A84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а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</w:t>
      </w:r>
      <w:r w:rsidRPr="00E93A84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 xml:space="preserve">б,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выход в помещение категории А или Б допускается считать эвакуационным, если он ведет из технического помещения без постоянных рабочих мест, предназначенного для обслуживания вышеуказанного помещения категории А или Б.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Выходы из подвальных и цокольных этажей, являющиеся эвакуационными, как правило, следует предусматривать непосредственно наружу обособленными от общих лестничных клеток здания.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Допускается: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эвакуационные выходы из подвалов предусматривать через общие лестничные клетки с обособленным выходом наружу, отделенным от остальной части лестничной клетки глухой противопожарной перегородкой</w:t>
      </w:r>
      <w:bookmarkStart w:id="124" w:name="OCRUncertain14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1</w:t>
      </w:r>
      <w:bookmarkEnd w:id="12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-го типа;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эвакуационные выходы из подвальных и цокольных этажей с помещениями категорий В, </w:t>
      </w:r>
      <w:bookmarkStart w:id="125" w:name="OCRUncertain14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</w:t>
      </w:r>
      <w:bookmarkEnd w:id="12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</w:t>
      </w:r>
      <w:bookmarkStart w:id="126" w:name="OCRUncertain14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2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предусматривать в помещения категорий Г, </w:t>
      </w:r>
      <w:bookmarkStart w:id="127" w:name="OCRUncertain14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 </w:t>
      </w:r>
      <w:bookmarkEnd w:id="12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в вестибюль, расположенные на первом этаже зданий класса Ф5, при соблюдении требований 7.23;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эвакуационные выходы из фойе, гардеробных, курительных и санитарных узлов, размещенных в подвальных или цокольных этажах зданий классов Ф2, </w:t>
      </w:r>
      <w:bookmarkStart w:id="128" w:name="OCRUncertain14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</w:t>
      </w:r>
      <w:bookmarkEnd w:id="12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3 и Ф4, предусматривать в вестибюль первого этажа по отдельным лестницам 2-го типа;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оборудовать тамбуром выход непосредственно наружу из здания, из подвального и цокольного этажей.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6.10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Выходы не являются эвакуационными, если в их проемах установлены раздвижные и подъемно-опускные двери и ворота, ворота для железнодорожного подвижного состава, вращающиеся двери и турникеты.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Калитки в распашных воротах могут считаться эвакуационными выходами.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6.11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Количество и общая ширина эвакуационных выходов из помещений, с этажей и из зданий определяются в зависимости от </w:t>
      </w:r>
      <w:bookmarkStart w:id="129" w:name="OCRUncertain14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максималь</w:t>
      </w:r>
      <w:bookmarkEnd w:id="12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но возможного числа эвакуирующихся через них людей и предельно допустимого расстояния от наиболее удаленного места возможного пребывания людей (рабочего места) до ближайшего эвакуационного выхода.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Части здания различной функциональной пожарной опасности, разделенные противопожарными преградами, должны быть обеспечены самостоятельными эвакуационными выходами.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6.12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 менее двух эвакуационных выходов должны иметь: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помещения класса Ф1.1, предназначенные для одновременного пребывания более 10 чел</w:t>
      </w:r>
      <w:bookmarkStart w:id="130" w:name="OCRUncertain15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.;</w:t>
      </w:r>
      <w:bookmarkEnd w:id="13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помещения подвальных и цокольных этажей, предназначенные для одновременного пребывания более 15 чел</w:t>
      </w:r>
      <w:bookmarkStart w:id="131" w:name="OCRUncertain15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.;</w:t>
      </w:r>
      <w:bookmarkEnd w:id="13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помещениях подвальных и цокольных этажей, предназначенных для одновременного пребывания от 6 до 15 чел</w:t>
      </w:r>
      <w:bookmarkStart w:id="132" w:name="OCRUncertain15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.,</w:t>
      </w:r>
      <w:bookmarkEnd w:id="13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один из двух выходов допускается предусматривать в соответст</w:t>
      </w:r>
      <w:bookmarkStart w:id="133" w:name="OCRUncertain15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3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ии с требованиями 6.20, </w:t>
      </w:r>
      <w:bookmarkStart w:id="134" w:name="OCRUncertain15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г;</w:t>
      </w:r>
      <w:bookmarkEnd w:id="13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помещения, предназначенные для одновременного пребывания более 50 чел</w:t>
      </w:r>
      <w:bookmarkStart w:id="135" w:name="OCRUncertain15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.;</w:t>
      </w:r>
      <w:bookmarkEnd w:id="13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помещения класса Ф5 категорий А и Б с численностью работающих в наиболее многочисленной смене более 5 чел</w:t>
      </w:r>
      <w:bookmarkStart w:id="136" w:name="OCRUncertain15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.,</w:t>
      </w:r>
      <w:bookmarkEnd w:id="13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категории В — более 25 чел. или площа</w:t>
      </w:r>
      <w:bookmarkStart w:id="137" w:name="OCRUncertain15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3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ью более 1000 </w:t>
      </w:r>
      <w:bookmarkStart w:id="138" w:name="OCRUncertain15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r w:rsidRPr="00E93A84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;</w:t>
      </w:r>
      <w:bookmarkEnd w:id="13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открытые этажерки и площадки в помещениях класса Ф5, предназначенные для обслуживания оборудования, при площади пола яруса более 100 </w:t>
      </w:r>
      <w:bookmarkStart w:id="139" w:name="OCRUncertain15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39"/>
      <w:r w:rsidRPr="00E93A84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для помещений категорий А и Б и более 400 </w:t>
      </w:r>
      <w:bookmarkStart w:id="140" w:name="OCRUncertain16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40"/>
      <w:r w:rsidRPr="00E93A84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для помещений других категорий.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Помещения класса Ф1.3 (квартиры), расположенные на двух этажах (уровнях), при высоте расположения верхнего этажа более 18 </w:t>
      </w:r>
      <w:bookmarkStart w:id="141" w:name="OCRUncertain16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4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должны иметь эвакуационные выходы с каждого этажа.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6.13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 менее д</w:t>
      </w:r>
      <w:bookmarkStart w:id="142" w:name="OCRUncertain16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4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ух эвакуационных выходов должны иметь этажи зданий класса: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Ф1.1;Ф1.2; Ф2.1; Ф2.2; Ф3; Ф4;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Ф1.3 при общей площади квартир на этаже, а для зданий секционного типа — на этаже секции — более 500 </w:t>
      </w:r>
      <w:bookmarkStart w:id="143" w:name="OCRUncertain16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43"/>
      <w:r w:rsidRPr="00E93A84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при меньшей площади (при одном эвакуационном выходе с этажа) каждая квартира, расположенная на высоте более 15 м, кроме эвакуационного должна иметь аварийный выход по 6.20;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Ф5 категорий А и Б при численности работающих в наиболее многочисленной смене более 5 чел</w:t>
      </w:r>
      <w:bookmarkStart w:id="144" w:name="OCRUncertain16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.,</w:t>
      </w:r>
      <w:bookmarkEnd w:id="14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категории В — 25 чел.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Не менее двух эвакуационных выходов должны иметь подвальные и цокольные этажи при площади более 300 </w:t>
      </w:r>
      <w:bookmarkStart w:id="145" w:name="OCRUncertain16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45"/>
      <w:r w:rsidRPr="00E93A84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или предназначенные для одновременного пребывания более 15 чел.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Допускается предусматривать один эвакуационный выход с этажей двухэтажных зданий классов Ф1.2; Ф3 и Ф4.3 при условии, что высота расположения этажа не превышает 6 м, при этом численность людей на этаже не должна превышать 20 человек.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6.14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Число эвакуационных выходов с этажа должно быть не менее двух, если на нем располагается помещение, которое должно иметь не менее двух эвакуационных </w:t>
      </w:r>
      <w:bookmarkStart w:id="146" w:name="OCRUncertain16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14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ыходов.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Число </w:t>
      </w:r>
      <w:bookmarkStart w:id="147" w:name="OCRUncertain16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э</w:t>
      </w:r>
      <w:bookmarkEnd w:id="14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вакуационных выходов из здания должно быть не менее числа эвакуационных выходов с любого этажа здания.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6.15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наличии двух эвакуационных выходов и более они должны быть расположены </w:t>
      </w:r>
      <w:bookmarkStart w:id="148" w:name="OCRUncertain17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рассредоточенно.</w:t>
      </w:r>
      <w:bookmarkEnd w:id="14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 устройстве двух эвакуационных выходов каждый из них должен обеспечивать безопасную эвакуацию всех людей, находящихся в помещении, на этаже или в здании. При наличии более двух эвакуационных выходов безопасная эвакуация всех людей, находящихся в помещении, на этаже или в здании, должна быть обеспечена всеми эвакуационными выходами, кроме каждого одного из них.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6.16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Высота эвакуационных выходов в свету должна быть не менее 1,9 м, ширина не менее: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1,2 м — из помещений класса Ф1.1 при числе эвакуирующихся более 15 чел</w:t>
      </w:r>
      <w:bookmarkStart w:id="149" w:name="OCRUncertain17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.,</w:t>
      </w:r>
      <w:bookmarkEnd w:id="14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из помещений и зданий других классов функциональной пожарной опасности, за исключением класса Ф1.3, — более 50 чел</w:t>
      </w:r>
      <w:bookmarkStart w:id="150" w:name="OCRUncertain17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.; </w:t>
      </w:r>
      <w:bookmarkEnd w:id="15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0,8 м — во всех остальных случаях.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Ширина наружных дверей лестничных клеток и дверей из лестничных клеток в вестибюль должна быть не менее расчетной или ширины марша лестницы, установленной в 6.29.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Во всех случаях ширина эвакуационного выхода должна быть такой, чтобы с учетом геометрии эвакуационного пути через проем или дверь можно было беспрепятственно пронести носилки с лежащим на них человеком.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6.17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Двери эвакуационных выходов и другие двери на путях эвакуации должны открываться по направлению выхода из здания.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Не нормируется направление </w:t>
      </w:r>
      <w:bookmarkStart w:id="151" w:name="OCRUncertain17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открывания</w:t>
      </w:r>
      <w:bookmarkEnd w:id="15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дверей для: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а) помещений классов Ф1.3 и Ф1.4;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б) помещений с одновременным пребыванием не более 15 чел</w:t>
      </w:r>
      <w:bookmarkStart w:id="152" w:name="OCRUncertain17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.,</w:t>
      </w:r>
      <w:bookmarkEnd w:id="15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кроме помещений категорий А и Б;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53" w:name="OCRUncertain17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в)</w:t>
      </w:r>
      <w:bookmarkEnd w:id="15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кладовых площадью не более 200 </w:t>
      </w:r>
      <w:bookmarkStart w:id="154" w:name="OCRUncertain17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54"/>
      <w:r w:rsidRPr="00E93A84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без постоянных рабочих мест;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г) санитарных узлов; </w:t>
      </w:r>
      <w:bookmarkStart w:id="155" w:name="OCRUncertain177"/>
      <w:bookmarkEnd w:id="15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д) выхода на площадки лестниц 3-го типа; </w:t>
      </w:r>
      <w:bookmarkStart w:id="156" w:name="OCRUncertain178"/>
      <w:bookmarkEnd w:id="15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е) наружных дверей зданий, расположенных в северной строительной климатической зоне.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6.18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Двери эвакуационных выходов из </w:t>
      </w:r>
      <w:bookmarkStart w:id="157" w:name="OCRUncertain17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поэтажных</w:t>
      </w:r>
      <w:bookmarkEnd w:id="15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коридоров, холлов, фойе, вестибюлей и лестничных клеток не должны иметь запоров, препятствующих их свободному </w:t>
      </w:r>
      <w:bookmarkStart w:id="158" w:name="OCRUncertain18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открыванию</w:t>
      </w:r>
      <w:bookmarkEnd w:id="15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изнутри без ключа.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Двери лестничных клеток, ведущие в общие коридоры, двери лифтовых холлов и двери тамбур-шлюзов с постоянным подпором воздуха должны иметь приспособления для самозакрывания и уплотнения в притворах, а двери тамбур-шлюзов с подпором воздуха при пожаре и двери помещений с принудительной </w:t>
      </w:r>
      <w:bookmarkStart w:id="159" w:name="OCRUncertain18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противодымной</w:t>
      </w:r>
      <w:bookmarkEnd w:id="15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защитой должны иметь автоматические устройства для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 xml:space="preserve">их закрывания при пожаре и уплотнение в притворах.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6.19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Выходы, не отвечающие требованиям, предъявляемым к эвакуационным выходам, могут рассматриваться как аварийные и предусматриваться для повышения безопасности людей при пожаре. Аварийные выходы не учитываются при эвакуации в случае пожара.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6.20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 аварийным выходам также относятся: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а) выход на открытый балкон или лоджию с глухим простенком не менее 1,2 м от торца балкона (лоджии) до оконного проема (остекленной двери) или не менее 1,6 </w:t>
      </w:r>
      <w:bookmarkStart w:id="160" w:name="OCRUncertain18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6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между остекленными проемами, выходящими на балкон (лоджию);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б) выход на открытый переход шириной не менее 0,6 м, ведущий в смежную секцию здания класса Ф1.3 или в смежный пожарный отсек через воздушную зону;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в) выход на балкон или лоджию, оборудованные наружной лестницей, </w:t>
      </w:r>
      <w:bookmarkStart w:id="161" w:name="OCRUncertain18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поэтажно</w:t>
      </w:r>
      <w:bookmarkEnd w:id="16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соединяющей балконы или лоджии;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62" w:name="OCRUncertain18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г)</w:t>
      </w:r>
      <w:bookmarkEnd w:id="16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выход непосредственно наружу из помещений с отметкой чистого пола не ниже -4,5 м и не выше </w:t>
      </w:r>
      <w:bookmarkStart w:id="163" w:name="OCRUncertain18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+</w:t>
      </w:r>
      <w:bookmarkEnd w:id="16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5,0 м через окно или дверь с размерами не менее 0,75х1,5 м, а также через люк размерами не менее 0,6х0,8 м; при этом выход через приямок должен быть оборудован лестницей в приямке, а выход через люк — лестницей в помещении; уклон этих лестниц не нормируется;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64" w:name="OCRUncertain18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д)</w:t>
      </w:r>
      <w:bookmarkEnd w:id="16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выход на кровлю здания I, II и III степеней огнестойкости классов С0 и С1 через окно, дверь или люк с размерами и лестницей по </w:t>
      </w:r>
      <w:r w:rsidRPr="00E93A84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“г”.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i/>
          <w:i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6.21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Из технических этажей, предназначенных только для прокладки инженерных сетей, допускается предусматривать аварийные выходы через двери с размерами не менее 0,75х1,5 м, а также через люки с размерами не менее 0,6х0,8 м без устройства эвакуационных выходов.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 площади технического этажа до 300 </w:t>
      </w:r>
      <w:bookmarkStart w:id="165" w:name="OCRUncertain18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r w:rsidRPr="00E93A84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End w:id="16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допускается предусматривать один выход, а на каждые последующие полные и неполные 2000 </w:t>
      </w:r>
      <w:bookmarkStart w:id="166" w:name="OCRUncertain18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r w:rsidRPr="00E93A84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End w:id="16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площади следует предусматривать еще не менее одного выхода.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технических подпольях эти выходы должны быть обособлены от выходов из здания и вести непосредственно наружу.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ЭВАКУАЦИОННЫЕ ПУТИ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6.22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Пути эвакуации должны быть освещены в соответствии с требованиями </w:t>
      </w:r>
      <w:bookmarkStart w:id="167" w:name="OCRUncertain18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16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23-05.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6.23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Предельно допустимое расстояние от наиболее удаленной точки помещения, а для зданий класса Ф5 — от наиболее удаленного рабочего места до ближайшего эвакуационного выхода, измеряемое по оси эвакуационного пути, должно быть ограничено в зависимости от класса функциональной пожарной опасности и категории </w:t>
      </w:r>
      <w:bookmarkStart w:id="168" w:name="OCRUncertain19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взрывопожароопасности</w:t>
      </w:r>
      <w:bookmarkEnd w:id="16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помещения и здания, численности эвакуируемых, геометрических параметров помещений и эвакуационных путей, класса конструктивной пожарной опасности и степени огнестойкости здания.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Длину пути эвакуации по лестнице 2-го типа следует принимать равной ее утроенной высоте.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6.24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Эвакуационные пути следует предусматривать с учетом 6.9; они не должны включать лифты и эскалаторы, а также участки, ведущие: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через коридоры с выходами из лифтовых шахт, через лифтовые холлы и тамбуры перед лифтами, если ограждающие конструкции шахт лифтов, включая двери шахт лифтов, не отвечают требованиям, предъявляемым к противопожарным преградам;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через “проходные” лестничные клетки, когда площадка лестничной клетки является частью коридора;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по кровле зданий, за исключением эксплуатируемой кровли или специально оборудованного участка кровли;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по лестницам 2-го типа, соединяющим более двух этажей (ярусов), а также ведущим и</w:t>
      </w:r>
      <w:bookmarkStart w:id="169" w:name="OCRUncertain19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6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подвалов и цокольных этажей, за исключением случая, указанного в 6.9.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6.25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зданиях всех степеней огнестойкости и классов конструктивной пожарной опасности, кроме зданий V степени огнестойкости и зданий класса </w:t>
      </w:r>
      <w:bookmarkStart w:id="170" w:name="OCRUncertain19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С3,</w:t>
      </w:r>
      <w:bookmarkEnd w:id="17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на путях эвакуации не допускается применять материалы с более высокой пожарной опасно</w:t>
      </w:r>
      <w:bookmarkStart w:id="171" w:name="OCRUncertain19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</w:t>
      </w:r>
      <w:bookmarkEnd w:id="17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тью, чем: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Г1, В1, Д2, Т2 — для отделки стен, потолков и заполнения подвесных потолков в вестибюлях, лестничных клетках, лифтовых холлах;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Г2, В2, </w:t>
      </w:r>
      <w:bookmarkStart w:id="172" w:name="OCRUncertain19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Д3,</w:t>
      </w:r>
      <w:bookmarkEnd w:id="17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173" w:name="OCRUncertain19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17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3 или Г2, </w:t>
      </w:r>
      <w:bookmarkStart w:id="174" w:name="OCRUncertain19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В3,</w:t>
      </w:r>
      <w:bookmarkEnd w:id="17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Д2, Т2 — для отделки стен, потолков и заполнения подвесных потолков в общих коридорах, холлах и фойе;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Г2, РП2, Д2, Т2 — для покрытий пола в вестибюлях, лестничных клетках, лифтовых холлах;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75" w:name="OCRUncertain19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В2,</w:t>
      </w:r>
      <w:bookmarkEnd w:id="17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РП2, Д3, Т2 — для покрытий пола в общих коридорах </w:t>
      </w:r>
      <w:bookmarkStart w:id="176" w:name="OCRUncertain19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17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холлах и фойе.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помещениях класса Ф5 категорий А, Б и В1, в которых производятся, применяются или хранятся легковоспламеняющиеся жидкости, полы следует выполнять из негорючих материалов или материалов группы горючести Г1</w:t>
      </w:r>
      <w:bookmarkStart w:id="177" w:name="OCRUncertain20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</w:t>
      </w:r>
      <w:bookmarkEnd w:id="17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Каркасы подвесных потолков в помещениях и на путях эвакуации следует выполнять из негорючих материалов.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6.26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общих коридорах, за исключением специально оговоренных в нормах случаев, не допускается размещать оборудование, выступающее из плоскости стен на высоте менее 2 м, газопроводы и трубопроводы с горючими жидкостями, а также встроенные шкафы, кроме шкафов для коммуникаций и пожарных кранов.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Общие коридоры длиной более 60 м следует разделять противопожарными перегородками 2-го типа на участки, длина которых определяется по СНиП 2.04.05, но не должна превышать 60 м. Двери в этих перегородках должны соответствовать требованиям 6.18.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6.27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Высота горизонтальных участков путей эвакуации в свету должна быть не менее 2 м, ширина горизонтальных участков путей эвакуации и пандусов должна быть не менее: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1,2 м — для общих коридоров, по которым могут эвакуироваться из помещений класса Ф1 более 15 чел</w:t>
      </w:r>
      <w:bookmarkStart w:id="178" w:name="OCRUncertain20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.,</w:t>
      </w:r>
      <w:bookmarkEnd w:id="17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из помещений других классов функциональной пожарной опасности — более 50 чел.</w:t>
      </w:r>
      <w:bookmarkStart w:id="179" w:name="OCRUncertain20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;</w:t>
      </w:r>
      <w:bookmarkEnd w:id="17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0,7 м — для проходов к одиночным рабочим местам;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1,0 м — во всех остальных случаях.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любом случае эвакуационные пути должны быть такой ширины, чтобы с учетом их геометрии по ним можно было беспрепятственно пронести носилки с лежащим на них человеком.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6.28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 полу на путях эвакуации не допускаются перепады высот менее 45 см и выступы, за исключением порогов в дверных проемах. В местах перепада высот следует предусматривать лестницы с числом ступеней не менее трех или пандусы с уклоном не более 1:6.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 высоте лестниц более 45 см следует предусматривать ограждения с перилами.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На путях эвакуации не допускается устройство винтовых лестниц и </w:t>
      </w:r>
      <w:bookmarkStart w:id="180" w:name="OCRUncertain20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забежных</w:t>
      </w:r>
      <w:bookmarkEnd w:id="18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ступеней, а также лестниц с различной шириной проступи и высотой ступеней в пределах марша и лестничной клетки.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ЭВАКУАЦИЯ ПО ЛЕСТНИЦАМ И ЛЕСТНИЧНЫМ КЛЕТКАМ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6.29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Ширина марша лестницы, предна</w:t>
      </w:r>
      <w:bookmarkStart w:id="181" w:name="OCRUncertain20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18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наченной для эвакуации людей, в том числе расположенной в лестничной клетке, должна быть не менее расчетной или не менее ширины любого эвакуационного выхода (двери) на нее, но, как правило, не менее: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>а) 1,35 м — для зданий класса Ф1</w:t>
      </w:r>
      <w:bookmarkStart w:id="182" w:name="OCRUncertain20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</w:t>
      </w:r>
      <w:bookmarkEnd w:id="18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1</w:t>
      </w:r>
      <w:bookmarkStart w:id="183" w:name="OCRUncertain20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; </w:t>
      </w:r>
      <w:bookmarkEnd w:id="18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б) 1,2 м — для зданий с числом людей, находящихся на любом этаже, кроме первого, более 200 чел</w:t>
      </w:r>
      <w:bookmarkStart w:id="184" w:name="OCRUncertain20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.;</w:t>
      </w:r>
      <w:bookmarkEnd w:id="18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в) 0,7 </w:t>
      </w:r>
      <w:bookmarkStart w:id="185" w:name="OCRUncertain20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 — для</w:t>
      </w:r>
      <w:bookmarkEnd w:id="18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лестниц, ведущих к одиночным рабочим местам; </w:t>
      </w:r>
      <w:bookmarkStart w:id="186" w:name="OCRUncertain209"/>
      <w:bookmarkEnd w:id="18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г) 0,9 </w:t>
      </w:r>
      <w:bookmarkStart w:id="187" w:name="OCRUncertain21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8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— для всех остальных случаев.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6.30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Уклон лестниц на путях эвакуации должен быть, как правило, не более 1:1; ширина проступи — как правило, не менее 25 см, а высота ступени — не более 22 см.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Уклон открытых лестниц для прохода к одиночным рабочим местам допускается увеличивать до 2</w:t>
      </w:r>
      <w:bookmarkStart w:id="188" w:name="OCRUncertain21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:</w:t>
      </w:r>
      <w:bookmarkEnd w:id="18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1.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Допускается уменьшать ширину проступи криволинейных парадных лестниц в узкой части до 22 см; ширину проступи лестниц, ведущих только к помещениям (кроме помещений класса Ф5 категорий А и Б) с общим числом рабочих мест не более 15 чел. — до 12 см.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Лестницы 3-го типа следует выполнять из негорючих материалов и размещать, как правило, у глухих (без световых проемов) частей стен класса не ниже К1 с пределом огнестойкости не ниже RЕI 30. Эти лестницы должны иметь площадки на уровне эвакуационных выходов, ограждения высотой 1,2 м и располагаться на расстоянии не менее 1 м от оконных проемов.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6.31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Ширина лестничных площадок должна быть не менее ширины марша, а перед входами в лифты с распашными дверями — не менее суммы ширины марша и половины ширины двери лифта, но не менее 1,6 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Промежуточные площадки в прямом марше лестницы должны иметь ширину не менее 1 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Двери, выходящие на лестничную клетку, в открытом положении не должны уменьшать ширину лестничных площадок и маршей.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6.32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лестничных клетках не допускается размещать газопроводы и трубопроводы с горючими жидкостями, встроенные шкафы, кроме шкафов для коммуникаций и пожарных кранов, электрические кабели и провода (за исключением электропроводки для освещения коридоров и лестничных клеток), встраивать помещения любого назначения, предусматривать выходы из грузовых лифтов и грузовых подъемников, а также размещать оборудование, выступающее из плоскости стен на высоте до 2,2 м от поверхности </w:t>
      </w:r>
      <w:bookmarkStart w:id="189" w:name="OCRUncertain21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проступей</w:t>
      </w:r>
      <w:bookmarkEnd w:id="18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площадок лестницы.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зданиях высотой до 28 м включительно в обычных лестничных клетках допускается предусматривать мусоропроводы и электропроводку для освещения помещений.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6.33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лестничных клетках, кроме </w:t>
      </w:r>
      <w:bookmarkStart w:id="190" w:name="OCRUncertain21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незадымляемых,</w:t>
      </w:r>
      <w:bookmarkEnd w:id="19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допускается размещать не более двух пассажирских лифтов, опускающихся не ниже первого этажа, с огра</w:t>
      </w:r>
      <w:bookmarkStart w:id="191" w:name="OCRUncertain21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ж</w:t>
      </w:r>
      <w:bookmarkEnd w:id="19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дающими конструкциями лифтовых шахт из негорючих материалов.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192" w:name="OCRUncertain21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 незадымляемых</w:t>
      </w:r>
      <w:bookmarkEnd w:id="19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лестничных клетках допускается предусматривать только приборы отопления.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6.34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Лестничные клетки должны иметь выход наружу на прилегающую к зданию территорию непосредственно или через вестибюль, отделенный от примыкающих коридоров перегородками с дверями. При устройстве эвакуационных выходов их двух лестничных клеток через общий вестибюль одна из них, кроме выхода в вестибюль должна иметь выход непосредственно наружу.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Лестничные клетки типа Н1 должны иметь выход только непосредственно наружу.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6.35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Лестничные клетки, за исключением лестничных клеток типа Л2, как правило, должны иметь световые проемы площадью не менее 1,2 </w:t>
      </w:r>
      <w:bookmarkStart w:id="193" w:name="OCRUncertain21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93"/>
      <w:r w:rsidRPr="00E93A84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наружных стенах на каждом этаже.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Допускается предусматривать не более 50 % внутренних лестничных клеток, предназначенных для эвакуации, без световых проемов в зданиях: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к</w:t>
      </w:r>
      <w:bookmarkStart w:id="194" w:name="OCRUncertain21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л</w:t>
      </w:r>
      <w:bookmarkEnd w:id="19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ассов Ф2, </w:t>
      </w:r>
      <w:bookmarkStart w:id="195" w:name="OCRUncertain21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</w:t>
      </w:r>
      <w:bookmarkEnd w:id="19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3 и Ф4 — типа Н2 или </w:t>
      </w:r>
      <w:bookmarkStart w:id="196" w:name="OCRUncertain22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19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3 с подпором воздуха при пожаре;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класса Ф5 категории В высотой до 28 м, а категорий Г и </w:t>
      </w:r>
      <w:bookmarkStart w:id="197" w:name="OCRUncertain22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19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независимо от высоты здания — типа Н3 с подпором воздуха при пожаре.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Лестничные клетки типа Л2 должны иметь в покрытии световые проемы площадью не менее 4 </w:t>
      </w:r>
      <w:bookmarkStart w:id="198" w:name="OCRUncertain22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98"/>
      <w:r w:rsidRPr="00E93A84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 просветом между маршами шириной не менее 0,7 м или световую шахту на всю высоту лестничной клетки с площадью горизонтального сечения не менее 2 </w:t>
      </w:r>
      <w:bookmarkStart w:id="199" w:name="OCRUncertain22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199"/>
      <w:r w:rsidRPr="00E93A84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6.36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00" w:name="OCRUncertain22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Противодымная</w:t>
      </w:r>
      <w:bookmarkEnd w:id="20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защита лестничных клеток типов Н2 и Н3 должна предусматриваться в соответствии со </w:t>
      </w:r>
      <w:bookmarkStart w:id="201" w:name="OCRUncertain22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20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2.04.05. При необходимости лестничные клетки типа Н2 следует разделять по высоте на отсеки глухими противопожарными перегородками 1-го типа с переходом между отсеками вне объема лестничной клетки.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Окна в лестничных клетках типа Н2 должны быть неоткрывающимися.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6.37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Start w:id="202" w:name="OCRUncertain22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Незадымляемость</w:t>
      </w:r>
      <w:bookmarkEnd w:id="20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переходов через наружную во</w:t>
      </w:r>
      <w:bookmarkStart w:id="203" w:name="OCRUncertain22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20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душную зону, ведущих к </w:t>
      </w:r>
      <w:bookmarkStart w:id="204" w:name="OCRUncertain22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незадымляемым</w:t>
      </w:r>
      <w:bookmarkEnd w:id="20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лестничным клеткам типа Н1</w:t>
      </w:r>
      <w:bookmarkStart w:id="205" w:name="OCRUncertain22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20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должна быть обеспечена их конструктивными и объемно-планировочными решениями: эти переходы должны быть открытыми, не должны располагаться во внутренних углах здания и должны иметь ширину не менее 1,2 м с высотой ограждения 1,2 м; </w:t>
      </w:r>
      <w:bookmarkStart w:id="206" w:name="OCRUncertain23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ши</w:t>
      </w:r>
      <w:bookmarkStart w:id="207" w:name="OCRUncertain231"/>
      <w:bookmarkEnd w:id="20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рина</w:t>
      </w:r>
      <w:bookmarkEnd w:id="20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простенка между дверными проемами в наружной во</w:t>
      </w:r>
      <w:bookmarkStart w:id="208" w:name="OCRUncertain23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20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душной зоне должна быть не менее 1,2 </w:t>
      </w:r>
      <w:bookmarkStart w:id="209" w:name="OCRUncertain23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м,</w:t>
      </w:r>
      <w:bookmarkEnd w:id="20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 между дверными проемами лестничной клетки и ближайшим окном — не менее 2 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6.38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Лестничные клетки типа Л</w:t>
      </w:r>
      <w:bookmarkStart w:id="210" w:name="OCRUncertain23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1</w:t>
      </w:r>
      <w:bookmarkEnd w:id="21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могут предусматриваться в зданиях всех классов функциональной пожарной опасности высотой до 28 м; при этом в зданиях класса Ф5 категорий А и Б выходы в </w:t>
      </w:r>
      <w:bookmarkStart w:id="211" w:name="OCRUncertain23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поэтажный</w:t>
      </w:r>
      <w:bookmarkEnd w:id="21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коридор из помещений категорий А и Б должны предусматриваться через тамбур-шлюзы с постоянным подпором воздуха.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6.39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Лестничные клетки типа Л2 допускается предусматривать в зданиях I, II и III степеней огнестойкости классов конструктивной пожарной опасности С0 и С1 и функциональной пожарной опасности Ф1, Ф2, </w:t>
      </w:r>
      <w:bookmarkStart w:id="212" w:name="OCRUncertain23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</w:t>
      </w:r>
      <w:bookmarkEnd w:id="21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3 и Ф4 высотой, как правило, не более 9 м. Допускается увеличивать высоту зданий до 12 м при автоматическом </w:t>
      </w:r>
      <w:bookmarkStart w:id="213" w:name="OCRUncertain23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открывании</w:t>
      </w:r>
      <w:bookmarkEnd w:id="21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верхнего светового проема при пожаре и при устройстве в зданиях класса Ф1.3 автоматической пожарной сигнализации или автономных пожарных извещателей.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 этом: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зданиях классов Ф2, Ф3 и Ф4 таких лестниц должно быть не более 50 </w:t>
      </w:r>
      <w:bookmarkStart w:id="214" w:name="OCRUncertain23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%,</w:t>
      </w:r>
      <w:bookmarkEnd w:id="21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остальные должны иметь световые проемы в наружных стенах на каждом этаже;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зданиях класса Ф1.3 секционного типа в каждой квартире, расположенной выше 4 м, следует предусматривать аварийный выход по 6.20.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6.40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зданиях высотой более 28 м, а также в зданиях класса Ф5 категорий А и Б следует предусматривать </w:t>
      </w:r>
      <w:bookmarkStart w:id="215" w:name="OCRUncertain23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незадымляемые</w:t>
      </w:r>
      <w:bookmarkEnd w:id="21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лестничные клетки, как правило, типа Н1.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Допускается: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зданиях класса Ф1.3 коридорного типа предусматривать не более 50 % лестничных клеток типа Н2;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зданиях класса Ф1.1, Ф1.2, Ф2, Ф3 и Ф4 предусматривать не более 50% лестничных клеток типа Н2 или Н3 с подпором воздуха при пожаре;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зданиях класса Ф5 категорий А и Б предусматривать лестничные клетки типов Н2 и </w:t>
      </w:r>
      <w:bookmarkStart w:id="216" w:name="OCRUncertain24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</w:t>
      </w:r>
      <w:bookmarkEnd w:id="21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3 с естественным освещением и постоянным подпором воздуха;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зданиях класса Ф5 категории В предусматривать лестничные клетки типа Н2 или Н3 с подпором воздуха при пожаре;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зданиях класса Ф5 категорий </w:t>
      </w:r>
      <w:bookmarkStart w:id="217" w:name="OCRUncertain24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</w:t>
      </w:r>
      <w:bookmarkEnd w:id="21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</w:t>
      </w:r>
      <w:bookmarkStart w:id="218" w:name="OCRUncertain24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21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предусматривать лестничные клетки типа Н2 или Н3 с подпором воздуха при пожаре,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6.41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зданиях с </w:t>
      </w:r>
      <w:bookmarkStart w:id="219" w:name="OCRUncertain24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незадымляемыми</w:t>
      </w:r>
      <w:bookmarkEnd w:id="21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лестничными клетками следует предусматривать </w:t>
      </w:r>
      <w:bookmarkStart w:id="220" w:name="OCRUncertain24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противодымную</w:t>
      </w:r>
      <w:bookmarkEnd w:id="22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защиту общих коридоров, вестибюлей, холлов и фойе.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6.42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зданиях всех классов функциональной пожарной опасности, кроме Ф1.3, допускается по условиям технологии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 xml:space="preserve">предусматривать отдельные лестницы для сообщения между подвальным или цокольным этажом и первым этажом, соответствующие требованиям 7.23. Эти лестницы не учитываются при эвакуации, за исключением случая, оговоренного в 6.9.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6.43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зданиях I и II степеней огнестойкости класса С0 допускается предусматривать лестницы 2-го типа из вестибюля до второго этажа с учетом требований 7.24.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6.44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зданиях высотой не более 28 м классов функциональной пожарной опасности Ф1.2, Ф2, Ф3, Ф4 I и II степеней огнестойкости и конструктивной пожарной опасности С0 допускается применять лестницы 2-го типа, соединяющие более двух этажей, при наличии эвакуационных лестничных клеток, требуемых нормами, и при соблюдении требований 7.25.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6.45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Эскалаторы следует предусматривать в соответствии с требованиями, установленными для лестниц 2-го типа.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 ПРЕДОТВРАЩЕНИЕ РАСПРОСТРАНЕНИЯ ПОЖАРА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Предотвращение распространения пожара достигается мероприятиями, ограничивающими площадь, интенсивность и продолжительность горения. К ним относятся: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конструктивные и объемно-планировочные решения, препятствующие распростран</w:t>
      </w:r>
      <w:bookmarkStart w:id="221" w:name="OCRUncertain24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е</w:t>
      </w:r>
      <w:bookmarkEnd w:id="22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нию опасных факторов пожара по помещению, между помещениями, между группами помещений различной функциональной пожарной опасности, между этажами и секциями, между пожарными отсеками, а также между зданиями;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ограничение пожарной опасности строительных материалов, используемых в поверхностных слоях конструкций здания, в том числе кровель, отделок и облицовок фаса</w:t>
      </w:r>
      <w:bookmarkStart w:id="222" w:name="OCRUncertain24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22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ов, помещений и путей эвакуации;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снижение технологической </w:t>
      </w:r>
      <w:bookmarkStart w:id="223" w:name="OCRUncertain24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взрывопожарной </w:t>
      </w:r>
      <w:bookmarkEnd w:id="22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и пожарной опасности помещений и зданий;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наличие первичных, в том числе автоматических и привозных средств пожаротушения;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сигнализация и оповещение о пожаре.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Части зданий, тушение пожара в которых затруднено (технические помещения и этажи, подвальные и цокольные этажи и другие части зданий), следует оборудовать дополнительными средствами, направленными на ограничение площади, интенсивности и продолжительности горения.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7.3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Эффективность мероприятий, направленных на предот</w:t>
      </w:r>
      <w:bookmarkStart w:id="224" w:name="OCRUncertain24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22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ращение распространения пожара, допускается оценивать технико-экономическими расчетами, основанными на требованиях раздела 4 по ограничению прямого и косвенного ущерба от пожара.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7.4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Части зданий и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преградами, При этом требования к таким ограждающим конструкциям и типам противопожарных преград устанавливаются с учетом функциональной пожарной опасности помещений, величины пожарной нагрузки, степени огнестойкости и класса конструктивной пожарной опасности здания.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7.5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наличии в здании частей различной функциональной пожарной опасности, разделенных противопожарными преградами, каждая из таких частей должна отвечать противопожарным требованиям, предъявляемым к зданиям соответствующей функциональной пожарной опасности.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 выборе системы противопожарной защиты здания следует учитывать, что при различной функциональной пожарной опасности его частей функциональная пожарная опасность здания в целом может быть выше функциональной пожарной опасности любой из этих частей.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7.6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зданиях класса Ф5 помещения категорий А и Б следует, если это допускается требованиями технологии, размещать у наружных стен, а в многоэтажных зданиях — на верхних этажах,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7.7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подвальных и цокольных этажах не допускается размещать помещения, в которых применяются или хранятся горючие газы и жидкости, а также легковоспламеняющиеся материалы, за исключением специально оговоренных случаев.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7.8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Строительные конструкции не должны способствовать скрытому распространению горения.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7.9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Огнестойкость узла крепления строительной конструкции должна быть не ниже требуемой огнестойкости самой конструкции.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7.10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Конструкции, образующие уклон пола в зальных помещениях, должны соответствовать требованиям, установленным в таблицах 4 и 5 для междуэтажных перекрытий.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Узлы пересечения кабелями и трубопроводами ограждающих конструкций с нормируемой огнестойкостью и пожарной опасностью не должны снижать требуемых пожарно-технических показателей конструкций.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Специальные огнезащитные покрытия и пропитки, нанесенные на открытую поверхность конструкций, должны соответствовать требованиям, предъявляемым к отделке конструкций.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технической документации на эти покрытия и пропитки должна быть указана периодичность их замены или восстановления в зависимости от условий эксплуатации.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Для увеличения пределов огнестойкости или снижения классов пожарной опасности конструкций не допускается применение специальных огнезащитных покрытий и пропиток в местах, исключающих возможность их периодической замены или восстановления.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7.13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Эффективность средств </w:t>
      </w:r>
      <w:bookmarkStart w:id="225" w:name="OCRUncertain24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огнезащиты, </w:t>
      </w:r>
      <w:bookmarkEnd w:id="22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применяемых для снижения пожарной опасности материалов, должна оцениваться посредством испытаний для определения групп пожарной опасности строительных материалов, установленных в </w:t>
      </w:r>
      <w:bookmarkStart w:id="226" w:name="OCRUncertain25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разд.</w:t>
      </w:r>
      <w:bookmarkEnd w:id="22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5.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Эффективность средств огнезащиты, применяемых для повышения огнестойкости конструкций, должна оцениваться посредством испытаний для определения пределов огнестойкости строительных конструкций, установленных в разд. 5.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Эффективность средств огнезащиты, не учитываемых при определении несущей способности металлических конструкций, допускается оценивать без статической нагрузки путем сравнительных испытаний моделей колонны уменьшенных размеров высотой не менее 1,7 </w:t>
      </w:r>
      <w:bookmarkStart w:id="227" w:name="OCRUncertain25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22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или моделей балки пролетом не менее 2,8 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7.14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Подвесные потолки, применяемые для повышения пределов огнестойкости перекрытий и покрытий, по пожарной опасности должны соответствовать требованиям, предъявляемым к этим перекрытиям и покрытиям.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Противопожарные перегородки в помещениях с подвесными потолками должны разделять пространство над ними.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пространстве за подвесными потолками не допускается </w:t>
      </w:r>
      <w:bookmarkStart w:id="228" w:name="OCRUncertain25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предусматривать размещение</w:t>
      </w:r>
      <w:bookmarkEnd w:id="22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каналов и трубопроводов для транспортирования горючих газов, </w:t>
      </w:r>
      <w:bookmarkStart w:id="229" w:name="OCRUncertain25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пылевоздушных</w:t>
      </w:r>
      <w:bookmarkEnd w:id="22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смесей, жидкостей и материалов.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Подвесные потолки не допускается предусматривать в помещениях категорий А и Б.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7.15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В местах сопряжения противопожарных преград ограждающими конструкциями здания, в том числе в местах изменения конфигурации здания, следует предусматривать мероприятия, обеспечивающие нераспространение пожара, минуя эти преграды.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7.16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Противопожарные стены, разделяющие здание на пожарные отсеки, должны возводиться на всю высоту здания и обеспечивать нераспространение пожара в смежный пожарный отсек при обрушении конструкций здания со стороны очага пожара.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7.17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пожаре проемы в проти</w:t>
      </w:r>
      <w:bookmarkStart w:id="230" w:name="OCRUncertain25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23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опожарных преградах должны быть, как правило, закрыты.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Окна в противопожарных преградах должны быть неоткрывающимися, а двери, ворота, люки и клапаны должны иметь устройства для самозакрывания и уплотнения в притворах. Двери, ворота, люки и клапаны, которые могут эксплуатироваться в открытом положении, должны быть оборудованы устройствами, обеспечивающими их автоматическое закрывание при пожаре.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7.18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Общая площадь проемов в противопожарных преградах, за исключением ограждений лифтовых шахт, не должна превышать 25 % их площади. Заполнения проемов в противопожарных преградах должны отвечать требованиям 5.14 и требованиям настоящего раздела.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противопожарных преградах, отделяющих помещения категорий А и Б от помещений других категорий, коридоров, лестничных клеток и лифтовых холлов, следует предусматривать тамбур-шлюзы с постоянным подпором воздуха по </w:t>
      </w:r>
      <w:bookmarkStart w:id="231" w:name="OCRUncertain25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23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2.04.05. Устройство общих тамбур-шлюзов для двух помещений и более указанных категорий не допускается.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lastRenderedPageBreak/>
        <w:t>7.19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невозможности устройства тамбур-шлюзов в противопожарных преградах, отделяющих помещения категорий А и Б от других помещений, или дверей, ворот, люков и клапанов — в противопожарных преградах, отделяющих помещения категории В от других помещений, следует предусматривать комплекс мероприятий по предотвращению распространения пожара и </w:t>
      </w:r>
      <w:bookmarkStart w:id="232" w:name="OCRUncertain25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проникания</w:t>
      </w:r>
      <w:bookmarkEnd w:id="23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горючих газов, паров легковоспламеняющихся и горючих жидкостей, </w:t>
      </w:r>
      <w:bookmarkStart w:id="233" w:name="OCRUncertain25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пылей,</w:t>
      </w:r>
      <w:bookmarkEnd w:id="23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волокон, способных образовывать взрывоопасные концентрации, в смежные этажи и помещения. Эффективность этих мероприятий должна быть обоснована.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проемах противопожарных преград, которые не могут закрываться противопожарными дверями или воротами, для сообщения между смежными помещениями категорий В, </w:t>
      </w:r>
      <w:bookmarkStart w:id="234" w:name="OCRUncertain25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</w:t>
      </w:r>
      <w:bookmarkEnd w:id="23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</w:t>
      </w:r>
      <w:bookmarkStart w:id="235" w:name="OCRUncertain26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Д</w:t>
      </w:r>
      <w:bookmarkEnd w:id="23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допускается предусматривать открытые тамбуры, оборудованные установками автоматического пожаротушения. Ограждающие конструкции этих тамбуров должны быть противопожарными.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7.20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Заполнение проемов в противопожарных преградах должно выполняться, как правило, из негорючих материалов.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Двери, ворота, люки и клапаны допускается выполнять с применением материалов групп горючести не ниже </w:t>
      </w:r>
      <w:bookmarkStart w:id="236" w:name="OCRUncertain26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Г3,</w:t>
      </w:r>
      <w:bookmarkEnd w:id="23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защищенных негорючими материалами толщиной не менее 4 мм.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Двери тамбур-шлюзов, двери, ворота и люки в противопожарных преградах со стороны помещений, в которых не применяются и не хранятся горючие газы, жидкости и материалы, а также отсутствуют процессы, связанные с образованием горючих </w:t>
      </w:r>
      <w:bookmarkStart w:id="237" w:name="OCRUncertain26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пылей,</w:t>
      </w:r>
      <w:bookmarkEnd w:id="23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допускается выполнять из материалов группы горючести Г3 толщиной не менее 40 мм и без пустот.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Противопожарные стены и перекрытия 1-го типа не допускается пересекать каналами, шахтами и трубопроводами для транспортирования горючих газов, </w:t>
      </w:r>
      <w:bookmarkStart w:id="238" w:name="OCRUncertain26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пылевоздушных</w:t>
      </w:r>
      <w:bookmarkEnd w:id="23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смесей, жидкостей, веществ и материалов.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местах пересечения таких противопожарных преград каналами, шахтами и трубопроводами для транспортирования сред, отличных от вышеуказанных, следует предусматривать автоматические устройства, предотвращающие распространение продуктов горения по каналам, шахтам и трубопроводам.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Ограждающие конструкции лифтовых шахт (кроме указанных в 6.33) и помещений машинных отделений лифтов (кроме расположенных на кровле), а также каналов, шахт и ниш для прокладки коммуникаций должны соответствовать требованиям, предъявляемым к противопожарным перегородкам 1-го типа и перекрытиям 3-го типа.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 невозможности устройства в ограждениях вышеуказанных лифтовых шахт противопожарных дверей следует предусматривать тамбуры или холлы с противопожарными перегородками 1-го типа и перекрытиями 3-го типа или экраны, автоматически закрывающие дверные проемы лифтовых шахт при пожаре. Такие экраны должны быть выполнены из негорючих материалов, и предел их огнестойкости должен быть не ниже ЕI 45.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зданиях с </w:t>
      </w:r>
      <w:bookmarkStart w:id="239" w:name="OCRUncertain26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незадымляемыми</w:t>
      </w:r>
      <w:bookmarkEnd w:id="23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лестничными клетками должна предусматриваться автоматическая </w:t>
      </w:r>
      <w:bookmarkStart w:id="240" w:name="OCRUncertain26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противодымная</w:t>
      </w:r>
      <w:bookmarkEnd w:id="24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защита лифтовых шахт, не имеющих у выхода из них тамбур-шлюзов с подпором </w:t>
      </w:r>
      <w:bookmarkStart w:id="241" w:name="OCRUncertain26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</w:t>
      </w:r>
      <w:bookmarkEnd w:id="24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о</w:t>
      </w:r>
      <w:bookmarkStart w:id="242" w:name="OCRUncertain26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з</w:t>
      </w:r>
      <w:bookmarkEnd w:id="24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духа при пожаре.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Ствол мусоропроводов следует выполнять из негорючих материалов.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7.23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Лестницы из подвального (или цокольного) этажа, в помещениях которого применяются или хранятся горючие вещества и материалы, ведущие в помещения первого этажа (по 6.42), должны быть ограждены противопожарными перегородками 1-го типа с устройством тамбур-шлюза с подпором воздуха при пожаре.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зданиях класса Ф5 выход из подвального (цокольного) этажа с помещениями категорий В4, Г и Д допускается предусматривать на первый этаж в помещения тех же категорий без устройства тамбур-шлюзов.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зданиях классов Ф2, </w:t>
      </w:r>
      <w:bookmarkStart w:id="243" w:name="OCRUncertain26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Ф3,</w:t>
      </w:r>
      <w:bookmarkEnd w:id="24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Ф4 выходы на первый этаж из фойе, гардеробных, курительных и санузлов, размещенных в подвальном (цокольном) этаже, допускается предусматривать без устройства тамбур-шлюзов.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7.24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При устройстве лестниц 2-го типа, ведущих из вестибюля до второго этажа, вестибюль должен быть отделен от коридоров и смежных помещений противопожарными перегородками 1-го типа.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7.25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Помещение, в котором расположена лестница 2-го типа, предусмотренная в 6.44, должно отделяться от примыкающих к нему коридоров и других помещений противопожарными перегородками 1</w:t>
      </w:r>
      <w:bookmarkStart w:id="244" w:name="OCRUncertain27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-го</w:t>
      </w:r>
      <w:bookmarkEnd w:id="24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типа. Допускается не отделять противопожарными перегородками помещение, в котором расположена лестница 2-го типа: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при устройстве автоматического пожаротушения во всем здании;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 зданиях высотой не более 9 </w:t>
      </w:r>
      <w:bookmarkStart w:id="245" w:name="OCRUncertain27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24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с площадью этажа не более 300 </w:t>
      </w:r>
      <w:bookmarkStart w:id="246" w:name="OCRUncertain27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r w:rsidRPr="00E93A84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</w:t>
      </w:r>
      <w:bookmarkEnd w:id="24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7.26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подвальном или цокольном этаже перед лифтами следует предусматривать тамбур-шлюзы 1-го типа с подпором воздуха </w:t>
      </w:r>
      <w:bookmarkStart w:id="247" w:name="OCRUncertain27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</w:t>
      </w:r>
      <w:bookmarkEnd w:id="24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ри пожаре.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7.27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Выбор размеров здания и пожарных отсеков, а также расстояний между зданиями следует производить в зависимости от степени их огнестойкости, класса конструктивной и функциональной пожарной опасности и величины пожарной нагрузки, а также с учетом эффективности применяемых средств противопожарной защиты, наличия и удаленности пожарных служб, их вооруженности, возможных экономических и экологических последствий пожара.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7.28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процессе эксплуатации должна быть обеспечена работоспособность всех инженерных средств противопожарной защиты.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7.29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Автоматическое пожаротушение и пожарную сигнализацию следует предусматривать в соответствии с </w:t>
      </w:r>
      <w:bookmarkStart w:id="248" w:name="OCRUncertain27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НПБ</w:t>
      </w:r>
      <w:bookmarkEnd w:id="24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110.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8 ТУШЕНИЕ ПОЖАРА И СПАСАТЕЛЬНЫЕ РАБОТЫ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 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8.1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Тушение возможного пожара и проведение спасательных работ обеспечиваются конструктивными, объемно-планировочными, инженерно-техническими и организационными мероприятиями.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К ним относятся: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устройство пожарных проездов и подъездных путей для пожарной техники, совмещенных с функциональными проездами и подъездами или специальных;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устройство наружных пожарных лестниц и обеспечение других способов подъема персонала пожарных подразделений и пожарной техники на этажи и на кровлю зданий, в том числе устройство лифтов, имеющих режим “перевозки пожарных подразделений”;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устройство противопожарного водопровода, в том числе совмещенного с хозяйственным или специального, а при необходимости, устройство </w:t>
      </w:r>
      <w:bookmarkStart w:id="249" w:name="OCRUncertain27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сухотрубов</w:t>
      </w:r>
      <w:bookmarkEnd w:id="24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 пожарных емкостей (резервуаров);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bookmarkStart w:id="250" w:name="OCRUncertain27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противодымная</w:t>
      </w:r>
      <w:bookmarkEnd w:id="25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защита путей следования пожарных подразделений внутри здания;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оборудование здания в необходимых случаях индивидуальными и коллективными средствами спасения людей;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размещение на территории поселения или объекта подразделений пожарной охраны с необходимой численностью личного состава и оснащенных пожарной техникой, соответствующей условиям тушения пожаров на объектах, расположенных в радиусе их действия.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Выбор этих мероприятий зависит от степени огнестойкости, класса конструктивной и функциональной пожарной опасности здания.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8.2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Проезды для основных и специальных пожарных машин следует предусматривать в соответствии с требованиями </w:t>
      </w:r>
      <w:bookmarkStart w:id="251" w:name="OCRUncertain27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25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2.07.01, </w:t>
      </w:r>
      <w:bookmarkStart w:id="252" w:name="OCRUncertain27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25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II-89, </w:t>
      </w:r>
      <w:bookmarkStart w:id="253" w:name="OCRUncertain27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СНиП</w:t>
      </w:r>
      <w:bookmarkEnd w:id="25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II-97.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8.3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зданий высотой 10 м и более до карниза кровли или верха наружной стены (парапета) следует предусматривать выходы на кровлю из лестничных клеток непосредственно или через чердак, за исключением теплого, а также по лестницам 3-го типа или по наружным пожарным лестницам.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Число выходов на кровлю и их расположение следует предусматривать в зависимости от функциональной пожарной опасности и размеров здания, но не менее чем один выход: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на каждые полные и неполные 100 </w:t>
      </w:r>
      <w:bookmarkStart w:id="254" w:name="OCRUncertain281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25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длины здания с чердачным покрытием и не менее чем один выход на каждые полные и неполные 1000 </w:t>
      </w:r>
      <w:bookmarkStart w:id="255" w:name="OCRUncertain28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r w:rsidRPr="00E93A84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bookmarkEnd w:id="25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площади кровли здания с бесчердачным покрытием для зданий классов Ф1</w:t>
      </w:r>
      <w:bookmarkStart w:id="256" w:name="OCRUncertain28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25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Ф2, </w:t>
      </w:r>
      <w:bookmarkStart w:id="257" w:name="OCRUncertain28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Ф</w:t>
      </w:r>
      <w:bookmarkEnd w:id="25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3 и Ф4;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по пожарным лестницам через 200 м по периметру зданий класса Ф5.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Допускается не предусматривать: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пожарные лестницы на главном фасаде здания, если ширина здания не превышает 150 м, а со стороны, противоположной главному фасаду, имеется линия противопожарного водопровода;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выход на кровлю одноэтажных зданий с покрытием площадью не более 100 </w:t>
      </w:r>
      <w:bookmarkStart w:id="258" w:name="OCRUncertain285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r w:rsidRPr="00E93A84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.</w:t>
      </w:r>
      <w:bookmarkEnd w:id="258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8.4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чердаках зданий следует предусматривать выходы на кровлю, оборудованные стационарными лестницами, через двери,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lastRenderedPageBreak/>
        <w:t xml:space="preserve">люки или окна размерами не менее 0,6х0,8 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Выходы из лестничных клеток на кровлю или чердак следует предусматривать по лестничным маршам с площадками перед выходом, через противопожарные двери 2-го типа размерами не менее 0,75х1,5 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>В зданиях классов Ф1</w:t>
      </w:r>
      <w:bookmarkStart w:id="259" w:name="OCRUncertain286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,</w:t>
      </w:r>
      <w:bookmarkEnd w:id="25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Ф2, Ф3 и Ф4 высотой до 15 м допускается устройство выходов на чердак или кровлю из лестничных клеток через противопожарные люки 2-го типа с размерами 0,6х0,8 м по закрепленным стальным стремянкам.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8.5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технических этажах, в том числе в технических подпольях и технических чердаках, высота прохода в свету должна быть не менее 1,8 м; в чердаках вдоль всего здания — не менее 1,6 м. Ширина этих проходов должна быть не менее 1,2 м. На отдельных участках протяженностью не более 2 м допускается уменьшать высоту прохода до 1,2 м, а ширину — до 0,9 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8.6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зданиях с мансардами следует предусматривать люки в ограждающих конструкциях пазух чердаков.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8.7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местах перепада высот кровель (в том числе для подъема на кровлю </w:t>
      </w:r>
      <w:bookmarkStart w:id="260" w:name="OCRUncertain287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светоаэрационных </w:t>
      </w:r>
      <w:bookmarkEnd w:id="26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фонарей) более 1 м, как правило, следует предусматривать пожарные лестницы.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Не предусматриваются пожарные лестницы на перепаде высот кровель более 10 м, если каждый участок кровли площадью более 100 </w:t>
      </w:r>
      <w:bookmarkStart w:id="261" w:name="OCRUncertain289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м</w:t>
      </w:r>
      <w:bookmarkEnd w:id="261"/>
      <w:r w:rsidRPr="00E93A84">
        <w:rPr>
          <w:rFonts w:ascii="Arial" w:eastAsia="Times New Roman" w:hAnsi="Arial" w:cs="Arial"/>
          <w:color w:val="003267"/>
          <w:sz w:val="15"/>
          <w:szCs w:val="15"/>
          <w:vertAlign w:val="superscript"/>
          <w:lang w:eastAsia="ru-RU"/>
        </w:rPr>
        <w:t>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имеет собственный выход на кровлю, отвечающий требованиям 8.3, или высота нижнего участка кровли, определяемая по 8.3, не превышает 10 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8.8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Для подъема на высоту от 10 до 20 м и в местах перепада высот кровель от 1 до 20 м следует применять пожарные лестницы типа П1, для подъема на высоту более 20 м ив местах перепада высот более 20 м — пожарные лестницы типа П2.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Пожарные лестницы должны выполняться из негорючих материалов, располагаться не ближе 1 м от окон и должны быть рассчитаны на их использование пожарными подразделениями.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8.9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Между маршами лестниц и между поручнями ограждений лестничных маршей следует предусматривать зазор шириной в плане в свету не менее 75 мм.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8.10.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В каждом пожарном отсеке зданий класса Ф1.1 высотой более 5 м, зданий всех классов функциональной пожарной опасности высотой более 28 м  (за исключением зданий класса Ф1.3) следует предусматривать лиф</w:t>
      </w:r>
      <w:bookmarkStart w:id="262" w:name="OCRUncertain290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т</w:t>
      </w:r>
      <w:bookmarkEnd w:id="26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ы для транспортирования пожарных подразделений, отвечающие требованиям НПБ 250.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(Измененная редакция, Изм. № 1)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  <w:t xml:space="preserve"> 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8.11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 зданиях с уклоном кровли до 12 % включительно, высотой до карниза или верха наружной стены (парапета) более 10 м, а также в зданиях с уклоном кровли свыше 12% и высотой до карниза более 7 м следует предусматривать ограждения на кровле в соответствии с ГОСТ 25772. Независимо от высоты здания ограждения, соответствующие требованиям этого стандарта, следует предусматривать для эксплуатируемых плоских кровель, балконов, лоджий, наружных галерей, открытых наружных лестниц, лестничных маршей и площадок.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8.12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Пожарные депо следует располагать на территории в соответствии с требованиями СНиП 2.07.01, СНиП II-89 и </w:t>
      </w:r>
      <w:bookmarkStart w:id="263" w:name="OCRUncertain292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НПБ</w:t>
      </w:r>
      <w:bookmarkEnd w:id="26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101.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>8.13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Необходимость устройства пожарного водопровода и других стационарных средств пожаротушения должна предусматриваться в зависимости от степени огнестойкости, конструктивной и функциональной пожарной опасности здания, величины и </w:t>
      </w:r>
      <w:bookmarkStart w:id="264" w:name="OCRUncertain293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>пожаровзрывоопасности</w:t>
      </w:r>
      <w:bookmarkEnd w:id="264"/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 временной пожарной нагрузки.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br/>
      </w:r>
      <w:r w:rsidRPr="00E93A84">
        <w:rPr>
          <w:rFonts w:ascii="Arial" w:eastAsia="Times New Roman" w:hAnsi="Arial" w:cs="Arial"/>
          <w:b/>
          <w:bCs/>
          <w:color w:val="003267"/>
          <w:sz w:val="15"/>
          <w:szCs w:val="15"/>
          <w:lang w:eastAsia="ru-RU"/>
        </w:rPr>
        <w:t xml:space="preserve">8.14. </w:t>
      </w:r>
      <w:r w:rsidRPr="00E93A84">
        <w:rPr>
          <w:rFonts w:ascii="Arial" w:eastAsia="Times New Roman" w:hAnsi="Arial" w:cs="Arial"/>
          <w:color w:val="003267"/>
          <w:sz w:val="15"/>
          <w:szCs w:val="15"/>
          <w:lang w:eastAsia="ru-RU"/>
        </w:rPr>
        <w:t xml:space="preserve">К системам противопожарного водоснабжения зданий должен быть обеспечен постоянный доступ для пожарных подразделений и их оборудования. </w:t>
      </w:r>
    </w:p>
    <w:p w:rsidR="00611015" w:rsidRPr="00E93A84" w:rsidRDefault="00611015" w:rsidP="00E93A84"/>
    <w:sectPr w:rsidR="00611015" w:rsidRPr="00E93A84" w:rsidSect="0061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25C1C"/>
    <w:rsid w:val="001049EF"/>
    <w:rsid w:val="00122FF2"/>
    <w:rsid w:val="001E3EF1"/>
    <w:rsid w:val="00225C1C"/>
    <w:rsid w:val="0030551F"/>
    <w:rsid w:val="00393A69"/>
    <w:rsid w:val="00467DE1"/>
    <w:rsid w:val="005943E9"/>
    <w:rsid w:val="006024A1"/>
    <w:rsid w:val="00611015"/>
    <w:rsid w:val="007014E6"/>
    <w:rsid w:val="00841069"/>
    <w:rsid w:val="00864476"/>
    <w:rsid w:val="00886783"/>
    <w:rsid w:val="008B032D"/>
    <w:rsid w:val="00900486"/>
    <w:rsid w:val="00993F3C"/>
    <w:rsid w:val="00C844EE"/>
    <w:rsid w:val="00D57AC5"/>
    <w:rsid w:val="00E450F4"/>
    <w:rsid w:val="00E9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032D"/>
    <w:pPr>
      <w:spacing w:before="100" w:beforeAutospacing="1" w:after="0" w:line="240" w:lineRule="auto"/>
      <w:outlineLvl w:val="0"/>
    </w:pPr>
    <w:rPr>
      <w:rFonts w:ascii="Verdana" w:eastAsia="Times New Roman" w:hAnsi="Verdana"/>
      <w:b/>
      <w:bCs/>
      <w:color w:val="114982"/>
      <w:kern w:val="36"/>
      <w:sz w:val="19"/>
      <w:szCs w:val="19"/>
      <w:lang w:eastAsia="ru-RU"/>
    </w:rPr>
  </w:style>
  <w:style w:type="paragraph" w:styleId="2">
    <w:name w:val="heading 2"/>
    <w:basedOn w:val="a"/>
    <w:link w:val="20"/>
    <w:uiPriority w:val="9"/>
    <w:qFormat/>
    <w:rsid w:val="008B032D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114982"/>
      <w:sz w:val="16"/>
      <w:szCs w:val="16"/>
      <w:lang w:eastAsia="ru-RU"/>
    </w:rPr>
  </w:style>
  <w:style w:type="paragraph" w:styleId="3">
    <w:name w:val="heading 3"/>
    <w:basedOn w:val="a"/>
    <w:link w:val="30"/>
    <w:uiPriority w:val="9"/>
    <w:qFormat/>
    <w:rsid w:val="008B032D"/>
    <w:pPr>
      <w:spacing w:before="100" w:beforeAutospacing="1" w:after="14" w:line="217" w:lineRule="atLeast"/>
      <w:outlineLvl w:val="2"/>
    </w:pPr>
    <w:rPr>
      <w:rFonts w:ascii="Verdana" w:eastAsia="Times New Roman" w:hAnsi="Verdana"/>
      <w:b/>
      <w:bCs/>
      <w:color w:val="000000"/>
      <w:sz w:val="16"/>
      <w:szCs w:val="16"/>
      <w:lang w:eastAsia="ru-RU"/>
    </w:rPr>
  </w:style>
  <w:style w:type="paragraph" w:styleId="4">
    <w:name w:val="heading 4"/>
    <w:basedOn w:val="a"/>
    <w:link w:val="40"/>
    <w:uiPriority w:val="9"/>
    <w:qFormat/>
    <w:rsid w:val="008B032D"/>
    <w:pPr>
      <w:spacing w:before="100" w:beforeAutospacing="1" w:after="14" w:line="217" w:lineRule="atLeast"/>
      <w:outlineLvl w:val="3"/>
    </w:pPr>
    <w:rPr>
      <w:rFonts w:ascii="Verdana" w:eastAsia="Times New Roman" w:hAnsi="Verdana"/>
      <w:b/>
      <w:bCs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">
    <w:name w:val="parag"/>
    <w:basedOn w:val="a"/>
    <w:rsid w:val="00225C1C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114982"/>
      <w:sz w:val="15"/>
      <w:szCs w:val="15"/>
      <w:lang w:eastAsia="ru-RU"/>
    </w:rPr>
  </w:style>
  <w:style w:type="character" w:customStyle="1" w:styleId="parag1">
    <w:name w:val="parag1"/>
    <w:basedOn w:val="a0"/>
    <w:rsid w:val="00225C1C"/>
    <w:rPr>
      <w:rFonts w:ascii="Verdana" w:hAnsi="Verdana" w:hint="default"/>
      <w:b/>
      <w:bCs/>
      <w:color w:val="114982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8B032D"/>
    <w:rPr>
      <w:rFonts w:ascii="Verdana" w:eastAsia="Times New Roman" w:hAnsi="Verdana"/>
      <w:b/>
      <w:bCs/>
      <w:color w:val="114982"/>
      <w:kern w:val="36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8B032D"/>
    <w:rPr>
      <w:rFonts w:ascii="Verdana" w:eastAsia="Times New Roman" w:hAnsi="Verdana"/>
      <w:b/>
      <w:bCs/>
      <w:color w:val="114982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032D"/>
    <w:rPr>
      <w:rFonts w:ascii="Verdana" w:eastAsia="Times New Roman" w:hAnsi="Verdana"/>
      <w:b/>
      <w:bCs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B032D"/>
    <w:rPr>
      <w:rFonts w:ascii="Verdana" w:eastAsia="Times New Roman" w:hAnsi="Verdana"/>
      <w:b/>
      <w:bCs/>
      <w:color w:val="000000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8B032D"/>
    <w:rPr>
      <w:strike w:val="0"/>
      <w:dstrike w:val="0"/>
      <w:color w:val="6666F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8B032D"/>
    <w:rPr>
      <w:strike w:val="0"/>
      <w:dstrike w:val="0"/>
      <w:color w:val="000066"/>
      <w:u w:val="none"/>
      <w:effect w:val="none"/>
    </w:rPr>
  </w:style>
  <w:style w:type="paragraph" w:customStyle="1" w:styleId="title">
    <w:name w:val="title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isible">
    <w:name w:val="invisible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ottom">
    <w:name w:val="bottom"/>
    <w:basedOn w:val="a"/>
    <w:rsid w:val="008B032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B03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B03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8B03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100">
    <w:name w:val="w100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1">
    <w:name w:val="w1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B032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popupmenuact">
    <w:name w:val="popupmenuact"/>
    <w:basedOn w:val="a"/>
    <w:rsid w:val="008B032D"/>
    <w:pPr>
      <w:shd w:val="clear" w:color="auto" w:fill="287AD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menu">
    <w:name w:val="popupmenu"/>
    <w:basedOn w:val="a"/>
    <w:rsid w:val="008B032D"/>
    <w:pPr>
      <w:shd w:val="clear" w:color="auto" w:fill="003B7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menutext">
    <w:name w:val="popupmenu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  <w:lang w:eastAsia="ru-RU"/>
    </w:rPr>
  </w:style>
  <w:style w:type="paragraph" w:customStyle="1" w:styleId="popupmenuclosed">
    <w:name w:val="popupmenuclosed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  <w:lang w:eastAsia="ru-RU"/>
    </w:rPr>
  </w:style>
  <w:style w:type="paragraph" w:customStyle="1" w:styleId="leftmenu">
    <w:name w:val="leftmenu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5"/>
      <w:szCs w:val="15"/>
      <w:lang w:eastAsia="ru-RU"/>
    </w:rPr>
  </w:style>
  <w:style w:type="paragraph" w:customStyle="1" w:styleId="leftmenuact">
    <w:name w:val="leftmenuact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C69C02"/>
      <w:sz w:val="15"/>
      <w:szCs w:val="15"/>
      <w:lang w:eastAsia="ru-RU"/>
    </w:rPr>
  </w:style>
  <w:style w:type="paragraph" w:customStyle="1" w:styleId="topmenu">
    <w:name w:val="topmenu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topmenusel">
    <w:name w:val="topmenusel"/>
    <w:basedOn w:val="a"/>
    <w:rsid w:val="008B032D"/>
    <w:pPr>
      <w:shd w:val="clear" w:color="auto" w:fill="287AD3"/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lang">
    <w:name w:val="lang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u w:val="single"/>
      <w:lang w:eastAsia="ru-RU"/>
    </w:rPr>
  </w:style>
  <w:style w:type="paragraph" w:customStyle="1" w:styleId="langact">
    <w:name w:val="langac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smalltext">
    <w:name w:val="small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smalltextwhite">
    <w:name w:val="smalltextwhite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smalltextblack">
    <w:name w:val="smalltextblack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baskettext">
    <w:name w:val="basket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chain">
    <w:name w:val="chain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color w:val="3333FF"/>
      <w:sz w:val="14"/>
      <w:szCs w:val="14"/>
      <w:lang w:eastAsia="ru-RU"/>
    </w:rPr>
  </w:style>
  <w:style w:type="paragraph" w:customStyle="1" w:styleId="chain2">
    <w:name w:val="chain2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color w:val="3333FF"/>
      <w:sz w:val="16"/>
      <w:szCs w:val="16"/>
      <w:lang w:eastAsia="ru-RU"/>
    </w:rPr>
  </w:style>
  <w:style w:type="paragraph" w:customStyle="1" w:styleId="newstext">
    <w:name w:val="news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C7E7F"/>
      <w:sz w:val="16"/>
      <w:szCs w:val="16"/>
      <w:lang w:eastAsia="ru-RU"/>
    </w:rPr>
  </w:style>
  <w:style w:type="paragraph" w:customStyle="1" w:styleId="newsdata">
    <w:name w:val="newsdata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4C1E"/>
      <w:sz w:val="16"/>
      <w:szCs w:val="16"/>
      <w:lang w:eastAsia="ru-RU"/>
    </w:rPr>
  </w:style>
  <w:style w:type="paragraph" w:customStyle="1" w:styleId="newsdatab">
    <w:name w:val="newsdatab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4C1E"/>
      <w:sz w:val="16"/>
      <w:szCs w:val="16"/>
      <w:lang w:eastAsia="ru-RU"/>
    </w:rPr>
  </w:style>
  <w:style w:type="paragraph" w:customStyle="1" w:styleId="titletext">
    <w:name w:val="titletext"/>
    <w:basedOn w:val="a"/>
    <w:rsid w:val="008B032D"/>
    <w:pPr>
      <w:spacing w:before="100" w:beforeAutospacing="1" w:after="100" w:afterAutospacing="1" w:line="245" w:lineRule="atLeast"/>
    </w:pPr>
    <w:rPr>
      <w:rFonts w:ascii="Arial" w:eastAsia="Times New Roman" w:hAnsi="Arial" w:cs="Arial"/>
      <w:b/>
      <w:bCs/>
      <w:color w:val="4757C4"/>
      <w:sz w:val="20"/>
      <w:szCs w:val="20"/>
      <w:lang w:eastAsia="ru-RU"/>
    </w:rPr>
  </w:style>
  <w:style w:type="paragraph" w:customStyle="1" w:styleId="subtitletext">
    <w:name w:val="subtitle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791D3"/>
      <w:sz w:val="18"/>
      <w:szCs w:val="18"/>
      <w:lang w:eastAsia="ru-RU"/>
    </w:rPr>
  </w:style>
  <w:style w:type="paragraph" w:customStyle="1" w:styleId="errortext">
    <w:name w:val="error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oktext">
    <w:name w:val="ok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5000"/>
      <w:sz w:val="18"/>
      <w:szCs w:val="18"/>
      <w:lang w:eastAsia="ru-RU"/>
    </w:rPr>
  </w:style>
  <w:style w:type="paragraph" w:customStyle="1" w:styleId="notetext">
    <w:name w:val="note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  <w:lang w:eastAsia="ru-RU"/>
    </w:rPr>
  </w:style>
  <w:style w:type="paragraph" w:customStyle="1" w:styleId="copy">
    <w:name w:val="copy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tableheads">
    <w:name w:val="tableheads"/>
    <w:basedOn w:val="a"/>
    <w:rsid w:val="008B032D"/>
    <w:pPr>
      <w:shd w:val="clear" w:color="auto" w:fill="FCFDF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cborder">
    <w:name w:val="incborder"/>
    <w:basedOn w:val="a"/>
    <w:rsid w:val="008B032D"/>
    <w:pPr>
      <w:pBdr>
        <w:top w:val="single" w:sz="6" w:space="0" w:color="C1E6FF"/>
        <w:left w:val="single" w:sz="6" w:space="0" w:color="C1E6FF"/>
        <w:bottom w:val="single" w:sz="6" w:space="0" w:color="C1E6FF"/>
        <w:right w:val="single" w:sz="6" w:space="0" w:color="C1E6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cimage">
    <w:name w:val="incimage"/>
    <w:basedOn w:val="a"/>
    <w:rsid w:val="008B032D"/>
    <w:pPr>
      <w:shd w:val="clear" w:color="auto" w:fill="C6DF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cbg">
    <w:name w:val="incbg"/>
    <w:basedOn w:val="a"/>
    <w:rsid w:val="008B032D"/>
    <w:pPr>
      <w:shd w:val="clear" w:color="auto" w:fill="C6DF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ncborder">
    <w:name w:val="sectincborder"/>
    <w:basedOn w:val="a"/>
    <w:rsid w:val="008B032D"/>
    <w:pPr>
      <w:pBdr>
        <w:top w:val="single" w:sz="6" w:space="0" w:color="C1E6FF"/>
        <w:left w:val="single" w:sz="6" w:space="0" w:color="C1E6FF"/>
        <w:bottom w:val="single" w:sz="6" w:space="0" w:color="C1E6FF"/>
        <w:right w:val="single" w:sz="6" w:space="0" w:color="C1E6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ncimage">
    <w:name w:val="sectincimage"/>
    <w:basedOn w:val="a"/>
    <w:rsid w:val="008B032D"/>
    <w:pPr>
      <w:shd w:val="clear" w:color="auto" w:fill="9BD0F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ncbg">
    <w:name w:val="sectincbg"/>
    <w:basedOn w:val="a"/>
    <w:rsid w:val="008B032D"/>
    <w:pPr>
      <w:shd w:val="clear" w:color="auto" w:fill="9BD0F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incbg">
    <w:name w:val="mainincbg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incline">
    <w:name w:val="mainincline"/>
    <w:basedOn w:val="a"/>
    <w:rsid w:val="008B032D"/>
    <w:pPr>
      <w:shd w:val="clear" w:color="auto" w:fill="F7D34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inctitle">
    <w:name w:val="maininctitle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6"/>
      <w:szCs w:val="16"/>
      <w:lang w:eastAsia="ru-RU"/>
    </w:rPr>
  </w:style>
  <w:style w:type="paragraph" w:customStyle="1" w:styleId="inputfield">
    <w:name w:val="inputfield"/>
    <w:basedOn w:val="a"/>
    <w:rsid w:val="008B03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inputbuttonflat">
    <w:name w:val="inputbuttonflat"/>
    <w:basedOn w:val="a"/>
    <w:rsid w:val="008B03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inputbuttons">
    <w:name w:val="inputbuttons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5"/>
      <w:szCs w:val="15"/>
      <w:lang w:eastAsia="ru-RU"/>
    </w:rPr>
  </w:style>
  <w:style w:type="paragraph" w:customStyle="1" w:styleId="h3">
    <w:name w:val="h3"/>
    <w:basedOn w:val="a"/>
    <w:rsid w:val="008B032D"/>
    <w:pPr>
      <w:spacing w:before="100" w:beforeAutospacing="1" w:after="14" w:line="217" w:lineRule="atLeast"/>
    </w:pPr>
    <w:rPr>
      <w:rFonts w:ascii="Verdana" w:eastAsia="Times New Roman" w:hAnsi="Verdana"/>
      <w:b/>
      <w:bCs/>
      <w:color w:val="000000"/>
      <w:sz w:val="16"/>
      <w:szCs w:val="16"/>
      <w:lang w:eastAsia="ru-RU"/>
    </w:rPr>
  </w:style>
  <w:style w:type="paragraph" w:customStyle="1" w:styleId="h4">
    <w:name w:val="h4"/>
    <w:basedOn w:val="a"/>
    <w:rsid w:val="008B032D"/>
    <w:pPr>
      <w:spacing w:before="100" w:beforeAutospacing="1" w:after="14" w:line="217" w:lineRule="atLeast"/>
    </w:pPr>
    <w:rPr>
      <w:rFonts w:ascii="Verdana" w:eastAsia="Times New Roman" w:hAnsi="Verdana"/>
      <w:b/>
      <w:bCs/>
      <w:color w:val="000000"/>
      <w:sz w:val="16"/>
      <w:szCs w:val="16"/>
      <w:lang w:eastAsia="ru-RU"/>
    </w:rPr>
  </w:style>
  <w:style w:type="paragraph" w:customStyle="1" w:styleId="tableborder">
    <w:name w:val="tableborder"/>
    <w:basedOn w:val="a"/>
    <w:rsid w:val="008B032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">
    <w:name w:val="tablehead"/>
    <w:basedOn w:val="a"/>
    <w:rsid w:val="008B032D"/>
    <w:pPr>
      <w:shd w:val="clear" w:color="auto" w:fill="F9E59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ody">
    <w:name w:val="tablebody"/>
    <w:basedOn w:val="a"/>
    <w:rsid w:val="008B032D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nullbody">
    <w:name w:val="tablenullbody"/>
    <w:basedOn w:val="a"/>
    <w:rsid w:val="008B03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odytext">
    <w:name w:val="tablebody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fieldtext">
    <w:name w:val="tablefield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titletext">
    <w:name w:val="tabletitle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headtext">
    <w:name w:val="tablehead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ablebodylink">
    <w:name w:val="tablebodylink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ext">
    <w:name w:val="te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errorcolor">
    <w:name w:val="errorcolor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successcolor">
    <w:name w:val="successcolor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errormessage">
    <w:name w:val="errormessage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inputtext">
    <w:name w:val="inputtext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textarea">
    <w:name w:val="inputtextarea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select">
    <w:name w:val="inputselect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checkbox">
    <w:name w:val="inputcheckbox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radio">
    <w:name w:val="inputradio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file">
    <w:name w:val="inputfile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button">
    <w:name w:val="inputbutton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inputbodybutton">
    <w:name w:val="inputbodybutton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starrequired">
    <w:name w:val="starrequired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color w:val="FF0000"/>
      <w:sz w:val="16"/>
      <w:szCs w:val="16"/>
      <w:lang w:eastAsia="ru-RU"/>
    </w:rPr>
  </w:style>
  <w:style w:type="paragraph" w:customStyle="1" w:styleId="required">
    <w:name w:val="required"/>
    <w:basedOn w:val="a"/>
    <w:rsid w:val="008B032D"/>
    <w:pPr>
      <w:spacing w:before="100" w:beforeAutospacing="1" w:after="100" w:afterAutospacing="1" w:line="240" w:lineRule="auto"/>
    </w:pPr>
    <w:rPr>
      <w:rFonts w:ascii="Verdana" w:eastAsia="Times New Roman" w:hAnsi="Verdana"/>
      <w:color w:val="FF0000"/>
      <w:sz w:val="16"/>
      <w:szCs w:val="16"/>
      <w:lang w:eastAsia="ru-RU"/>
    </w:rPr>
  </w:style>
  <w:style w:type="paragraph" w:customStyle="1" w:styleId="spezline">
    <w:name w:val="spezline"/>
    <w:basedOn w:val="a"/>
    <w:rsid w:val="008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267"/>
      <w:sz w:val="15"/>
      <w:szCs w:val="15"/>
      <w:lang w:eastAsia="ru-RU"/>
    </w:rPr>
  </w:style>
  <w:style w:type="paragraph" w:customStyle="1" w:styleId="forum">
    <w:name w:val="forum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txtb">
    <w:name w:val="txtb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5"/>
      <w:szCs w:val="15"/>
      <w:lang w:eastAsia="ru-RU"/>
    </w:rPr>
  </w:style>
  <w:style w:type="paragraph" w:customStyle="1" w:styleId="zag">
    <w:name w:val="zag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6B7E2"/>
      <w:sz w:val="25"/>
      <w:szCs w:val="25"/>
      <w:lang w:eastAsia="ru-RU"/>
    </w:rPr>
  </w:style>
  <w:style w:type="paragraph" w:customStyle="1" w:styleId="small">
    <w:name w:val="small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E3C79"/>
      <w:sz w:val="12"/>
      <w:szCs w:val="12"/>
      <w:lang w:eastAsia="ru-RU"/>
    </w:rPr>
  </w:style>
  <w:style w:type="paragraph" w:customStyle="1" w:styleId="white">
    <w:name w:val="white"/>
    <w:basedOn w:val="a"/>
    <w:rsid w:val="008B03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input">
    <w:name w:val="input"/>
    <w:basedOn w:val="a"/>
    <w:rsid w:val="008B032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button">
    <w:name w:val="button"/>
    <w:basedOn w:val="a"/>
    <w:rsid w:val="008B03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B032D"/>
    <w:pPr>
      <w:spacing w:before="27" w:after="0" w:line="240" w:lineRule="auto"/>
      <w:ind w:firstLine="27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032D"/>
    <w:rPr>
      <w:b/>
      <w:bCs/>
    </w:rPr>
  </w:style>
  <w:style w:type="character" w:customStyle="1" w:styleId="white1">
    <w:name w:val="white1"/>
    <w:basedOn w:val="a0"/>
    <w:rsid w:val="008B032D"/>
    <w:rPr>
      <w:rFonts w:ascii="Arial" w:hAnsi="Arial" w:cs="Arial" w:hint="default"/>
      <w:color w:val="FFFFFF"/>
      <w:sz w:val="16"/>
      <w:szCs w:val="16"/>
    </w:rPr>
  </w:style>
  <w:style w:type="character" w:customStyle="1" w:styleId="txt1">
    <w:name w:val="txt1"/>
    <w:basedOn w:val="a0"/>
    <w:rsid w:val="00841069"/>
    <w:rPr>
      <w:rFonts w:ascii="Arial" w:hAnsi="Arial" w:cs="Arial" w:hint="default"/>
      <w:color w:val="003267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10789</Words>
  <Characters>61503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rune</cp:lastModifiedBy>
  <cp:revision>2</cp:revision>
  <dcterms:created xsi:type="dcterms:W3CDTF">2008-07-28T11:34:00Z</dcterms:created>
  <dcterms:modified xsi:type="dcterms:W3CDTF">2008-07-28T11:34:00Z</dcterms:modified>
</cp:coreProperties>
</file>